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D5D" w:rsidRDefault="0015521D" w:rsidP="001061BE">
      <w:pPr>
        <w:pStyle w:val="14"/>
        <w:jc w:val="left"/>
        <w:rPr>
          <w:b/>
          <w:szCs w:val="24"/>
        </w:rPr>
      </w:pPr>
      <w:r>
        <w:rPr>
          <w:b/>
          <w:noProof/>
          <w:szCs w:val="24"/>
        </w:rPr>
        <w:drawing>
          <wp:inline distT="0" distB="0" distL="0" distR="0">
            <wp:extent cx="4057650" cy="561975"/>
            <wp:effectExtent l="0" t="0" r="0" b="9525"/>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57650" cy="561975"/>
                    </a:xfrm>
                    <a:prstGeom prst="rect">
                      <a:avLst/>
                    </a:prstGeom>
                    <a:noFill/>
                    <a:ln>
                      <a:noFill/>
                    </a:ln>
                  </pic:spPr>
                </pic:pic>
              </a:graphicData>
            </a:graphic>
          </wp:inline>
        </w:drawing>
      </w:r>
      <w:r w:rsidR="00EE68E3" w:rsidRPr="00FE0571">
        <w:rPr>
          <w:b/>
          <w:szCs w:val="24"/>
        </w:rPr>
        <w:t xml:space="preserve">  </w:t>
      </w:r>
    </w:p>
    <w:p w:rsidR="00713E3B" w:rsidRDefault="00EE68E3" w:rsidP="001061BE">
      <w:pPr>
        <w:pStyle w:val="14"/>
        <w:jc w:val="left"/>
        <w:rPr>
          <w:b/>
          <w:szCs w:val="24"/>
        </w:rPr>
      </w:pPr>
      <w:r w:rsidRPr="00FE0571">
        <w:rPr>
          <w:b/>
          <w:szCs w:val="24"/>
        </w:rPr>
        <w:t xml:space="preserve">                    </w:t>
      </w:r>
    </w:p>
    <w:p w:rsidR="00EE68E3" w:rsidRPr="009541CE" w:rsidRDefault="00EE68E3" w:rsidP="009541CE">
      <w:pPr>
        <w:pStyle w:val="14"/>
        <w:ind w:left="3540" w:firstLine="2556"/>
        <w:jc w:val="left"/>
        <w:rPr>
          <w:szCs w:val="24"/>
        </w:rPr>
      </w:pPr>
      <w:r w:rsidRPr="009541CE">
        <w:rPr>
          <w:szCs w:val="24"/>
        </w:rPr>
        <w:t>УТВЕРЖДЕНО</w:t>
      </w:r>
    </w:p>
    <w:p w:rsidR="00EE68E3" w:rsidRPr="009541CE" w:rsidRDefault="00EE68E3" w:rsidP="009541CE">
      <w:pPr>
        <w:pStyle w:val="14"/>
        <w:ind w:left="3540" w:firstLine="2556"/>
        <w:jc w:val="left"/>
        <w:rPr>
          <w:szCs w:val="24"/>
        </w:rPr>
      </w:pPr>
      <w:r w:rsidRPr="009541CE">
        <w:rPr>
          <w:szCs w:val="24"/>
        </w:rPr>
        <w:t>Приказом председателя правления</w:t>
      </w:r>
    </w:p>
    <w:p w:rsidR="00EE68E3" w:rsidRPr="009541CE" w:rsidRDefault="00EE68E3" w:rsidP="009541CE">
      <w:pPr>
        <w:pStyle w:val="14"/>
        <w:ind w:left="3540" w:firstLine="2556"/>
        <w:jc w:val="left"/>
        <w:rPr>
          <w:szCs w:val="24"/>
        </w:rPr>
      </w:pPr>
      <w:r w:rsidRPr="009541CE">
        <w:rPr>
          <w:szCs w:val="24"/>
        </w:rPr>
        <w:t>АО «БАНК ОРЕНБУРГ»</w:t>
      </w:r>
    </w:p>
    <w:p w:rsidR="00EE68E3" w:rsidRDefault="00EE68E3" w:rsidP="009541CE">
      <w:pPr>
        <w:pStyle w:val="14"/>
        <w:tabs>
          <w:tab w:val="left" w:pos="2880"/>
        </w:tabs>
        <w:ind w:left="3540" w:firstLine="2556"/>
        <w:jc w:val="left"/>
        <w:rPr>
          <w:szCs w:val="24"/>
        </w:rPr>
      </w:pPr>
      <w:r w:rsidRPr="009541CE">
        <w:rPr>
          <w:szCs w:val="24"/>
        </w:rPr>
        <w:t>от «</w:t>
      </w:r>
      <w:r w:rsidR="00EB5D46">
        <w:rPr>
          <w:szCs w:val="24"/>
        </w:rPr>
        <w:t>22</w:t>
      </w:r>
      <w:r w:rsidRPr="009541CE">
        <w:rPr>
          <w:szCs w:val="24"/>
        </w:rPr>
        <w:t xml:space="preserve">» </w:t>
      </w:r>
      <w:r w:rsidR="00EB5D46">
        <w:rPr>
          <w:szCs w:val="24"/>
        </w:rPr>
        <w:t>марта</w:t>
      </w:r>
      <w:r w:rsidRPr="009541CE">
        <w:rPr>
          <w:szCs w:val="24"/>
        </w:rPr>
        <w:t xml:space="preserve"> 20</w:t>
      </w:r>
      <w:r w:rsidR="00EB5D46">
        <w:rPr>
          <w:szCs w:val="24"/>
        </w:rPr>
        <w:t>24</w:t>
      </w:r>
      <w:r w:rsidRPr="009541CE">
        <w:rPr>
          <w:szCs w:val="24"/>
        </w:rPr>
        <w:t xml:space="preserve"> г.   №</w:t>
      </w:r>
      <w:r w:rsidR="00EB5D46">
        <w:rPr>
          <w:szCs w:val="24"/>
        </w:rPr>
        <w:t>330</w:t>
      </w:r>
      <w:r w:rsidRPr="009541CE">
        <w:rPr>
          <w:szCs w:val="24"/>
        </w:rPr>
        <w:t xml:space="preserve"> </w:t>
      </w:r>
    </w:p>
    <w:p w:rsidR="001D4804" w:rsidRPr="00937B62" w:rsidRDefault="001D4804" w:rsidP="001D4804">
      <w:pPr>
        <w:widowControl w:val="0"/>
        <w:autoSpaceDE w:val="0"/>
        <w:autoSpaceDN w:val="0"/>
        <w:adjustRightInd w:val="0"/>
        <w:ind w:left="5388" w:firstLine="708"/>
        <w:rPr>
          <w:bCs/>
          <w:szCs w:val="24"/>
        </w:rPr>
      </w:pPr>
      <w:r w:rsidRPr="00937B62">
        <w:rPr>
          <w:bCs/>
          <w:szCs w:val="24"/>
        </w:rPr>
        <w:t xml:space="preserve">Введено в действие с </w:t>
      </w:r>
    </w:p>
    <w:p w:rsidR="001D4804" w:rsidRPr="00937B62" w:rsidRDefault="001D4804" w:rsidP="001D4804">
      <w:pPr>
        <w:ind w:left="5388" w:firstLine="708"/>
        <w:rPr>
          <w:szCs w:val="24"/>
          <w:lang w:eastAsia="en-US" w:bidi="en-US"/>
        </w:rPr>
      </w:pPr>
      <w:r w:rsidRPr="00937B62">
        <w:rPr>
          <w:bCs/>
          <w:szCs w:val="24"/>
          <w:lang w:eastAsia="en-US" w:bidi="en-US"/>
        </w:rPr>
        <w:t>«</w:t>
      </w:r>
      <w:r w:rsidR="004D29A4">
        <w:rPr>
          <w:bCs/>
          <w:szCs w:val="24"/>
          <w:lang w:eastAsia="en-US" w:bidi="en-US"/>
        </w:rPr>
        <w:t>01</w:t>
      </w:r>
      <w:r w:rsidRPr="00937B62">
        <w:rPr>
          <w:bCs/>
          <w:szCs w:val="24"/>
          <w:lang w:eastAsia="en-US" w:bidi="en-US"/>
        </w:rPr>
        <w:t xml:space="preserve">» </w:t>
      </w:r>
      <w:r w:rsidR="004D29A4">
        <w:rPr>
          <w:bCs/>
          <w:szCs w:val="24"/>
          <w:lang w:eastAsia="en-US" w:bidi="en-US"/>
        </w:rPr>
        <w:t>апреля</w:t>
      </w:r>
      <w:r w:rsidRPr="00937B62">
        <w:rPr>
          <w:bCs/>
          <w:szCs w:val="24"/>
          <w:lang w:eastAsia="en-US" w:bidi="en-US"/>
        </w:rPr>
        <w:t xml:space="preserve"> 20</w:t>
      </w:r>
      <w:r w:rsidR="004D29A4">
        <w:rPr>
          <w:bCs/>
          <w:szCs w:val="24"/>
          <w:lang w:eastAsia="en-US" w:bidi="en-US"/>
        </w:rPr>
        <w:t>24</w:t>
      </w:r>
      <w:r w:rsidRPr="00937B62">
        <w:rPr>
          <w:bCs/>
          <w:szCs w:val="24"/>
          <w:lang w:eastAsia="en-US" w:bidi="en-US"/>
        </w:rPr>
        <w:t xml:space="preserve"> г.  </w:t>
      </w:r>
    </w:p>
    <w:p w:rsidR="00EE68E3" w:rsidRPr="00FE0571" w:rsidRDefault="00EE68E3" w:rsidP="00EE68E3">
      <w:pPr>
        <w:pStyle w:val="14"/>
        <w:jc w:val="right"/>
        <w:rPr>
          <w:b/>
        </w:rPr>
      </w:pPr>
      <w:bookmarkStart w:id="0" w:name="_GoBack"/>
      <w:bookmarkEnd w:id="0"/>
    </w:p>
    <w:p w:rsidR="001061BE" w:rsidRDefault="001061BE" w:rsidP="00EE68E3">
      <w:pPr>
        <w:pStyle w:val="14"/>
        <w:jc w:val="center"/>
        <w:rPr>
          <w:b/>
        </w:rPr>
      </w:pPr>
    </w:p>
    <w:p w:rsidR="00B370E0" w:rsidRDefault="00B370E0" w:rsidP="00EE68E3">
      <w:pPr>
        <w:pStyle w:val="14"/>
        <w:jc w:val="center"/>
        <w:rPr>
          <w:b/>
        </w:rPr>
      </w:pPr>
    </w:p>
    <w:p w:rsidR="00B370E0" w:rsidRDefault="00B370E0" w:rsidP="00EE68E3">
      <w:pPr>
        <w:pStyle w:val="14"/>
        <w:jc w:val="center"/>
        <w:rPr>
          <w:b/>
        </w:rPr>
      </w:pPr>
    </w:p>
    <w:p w:rsidR="00B370E0" w:rsidRDefault="00B370E0" w:rsidP="00EE68E3">
      <w:pPr>
        <w:pStyle w:val="14"/>
        <w:jc w:val="center"/>
        <w:rPr>
          <w:b/>
        </w:rPr>
      </w:pPr>
    </w:p>
    <w:p w:rsidR="00B370E0" w:rsidRDefault="00B370E0" w:rsidP="00EE68E3">
      <w:pPr>
        <w:pStyle w:val="14"/>
        <w:jc w:val="center"/>
        <w:rPr>
          <w:b/>
        </w:rPr>
      </w:pPr>
    </w:p>
    <w:p w:rsidR="00B370E0" w:rsidRDefault="00B370E0" w:rsidP="00EE68E3">
      <w:pPr>
        <w:pStyle w:val="14"/>
        <w:jc w:val="center"/>
        <w:rPr>
          <w:b/>
        </w:rPr>
      </w:pPr>
    </w:p>
    <w:p w:rsidR="001061BE" w:rsidRDefault="00B14C97" w:rsidP="00EE68E3">
      <w:pPr>
        <w:pStyle w:val="14"/>
        <w:jc w:val="center"/>
        <w:rPr>
          <w:b/>
          <w:szCs w:val="24"/>
        </w:rPr>
      </w:pPr>
      <w:r>
        <w:rPr>
          <w:b/>
          <w:szCs w:val="24"/>
        </w:rPr>
        <w:t>Регламент</w:t>
      </w:r>
    </w:p>
    <w:p w:rsidR="00E14EE9" w:rsidRDefault="00E14EE9" w:rsidP="00EE68E3">
      <w:pPr>
        <w:pStyle w:val="14"/>
        <w:jc w:val="center"/>
        <w:rPr>
          <w:b/>
          <w:szCs w:val="24"/>
        </w:rPr>
      </w:pPr>
    </w:p>
    <w:p w:rsidR="00E14EE9" w:rsidRDefault="00B14C97" w:rsidP="00EE68E3">
      <w:pPr>
        <w:pStyle w:val="14"/>
        <w:jc w:val="center"/>
        <w:rPr>
          <w:b/>
        </w:rPr>
      </w:pPr>
      <w:r>
        <w:rPr>
          <w:b/>
          <w:szCs w:val="24"/>
        </w:rPr>
        <w:t>признания лиц квалифицированными инвесторами</w:t>
      </w:r>
    </w:p>
    <w:p w:rsidR="001061BE" w:rsidRPr="00647C84" w:rsidRDefault="00647C84" w:rsidP="00EE68E3">
      <w:pPr>
        <w:pStyle w:val="14"/>
        <w:jc w:val="center"/>
        <w:rPr>
          <w:b/>
        </w:rPr>
      </w:pPr>
      <w:r w:rsidRPr="00647C84">
        <w:rPr>
          <w:b/>
          <w:bCs/>
          <w:i/>
          <w:iCs/>
        </w:rPr>
        <w:t>АО «БАНК ОРЕНБУРГ</w:t>
      </w:r>
      <w:r w:rsidR="004B3ACE">
        <w:rPr>
          <w:b/>
          <w:bCs/>
          <w:i/>
          <w:iCs/>
        </w:rPr>
        <w:t>»</w:t>
      </w:r>
    </w:p>
    <w:p w:rsidR="00EE68E3" w:rsidRPr="00FE0571" w:rsidRDefault="00EE68E3" w:rsidP="00EE68E3">
      <w:pPr>
        <w:pStyle w:val="14"/>
        <w:jc w:val="center"/>
        <w:rPr>
          <w:b/>
        </w:rPr>
      </w:pPr>
    </w:p>
    <w:p w:rsidR="00165531" w:rsidRDefault="00165531" w:rsidP="00EE68E3">
      <w:pPr>
        <w:pStyle w:val="14"/>
        <w:jc w:val="center"/>
        <w:rPr>
          <w:b/>
          <w:szCs w:val="24"/>
        </w:rPr>
      </w:pPr>
    </w:p>
    <w:p w:rsidR="00165531" w:rsidRDefault="00165531" w:rsidP="00EE68E3">
      <w:pPr>
        <w:pStyle w:val="14"/>
        <w:jc w:val="center"/>
        <w:rPr>
          <w:b/>
          <w:szCs w:val="24"/>
        </w:rPr>
      </w:pPr>
    </w:p>
    <w:p w:rsidR="001A438E" w:rsidRPr="009541CE" w:rsidRDefault="001A438E" w:rsidP="001A438E">
      <w:pPr>
        <w:pStyle w:val="14"/>
        <w:jc w:val="center"/>
        <w:rPr>
          <w:b/>
          <w:szCs w:val="24"/>
        </w:rPr>
      </w:pPr>
    </w:p>
    <w:p w:rsidR="00EE68E3" w:rsidRPr="00FE0571" w:rsidRDefault="00EE68E3" w:rsidP="00EE68E3">
      <w:pPr>
        <w:pStyle w:val="14"/>
        <w:jc w:val="center"/>
        <w:rPr>
          <w:b/>
        </w:rPr>
      </w:pPr>
    </w:p>
    <w:p w:rsidR="00DF4C1B" w:rsidRPr="00DD1234" w:rsidRDefault="00DF4C1B" w:rsidP="00DF4C1B">
      <w:pPr>
        <w:pStyle w:val="af4"/>
        <w:jc w:val="center"/>
        <w:rPr>
          <w:szCs w:val="24"/>
        </w:rPr>
      </w:pPr>
      <w:r w:rsidRPr="00EE2596">
        <w:rPr>
          <w:szCs w:val="24"/>
        </w:rPr>
        <w:t>(</w:t>
      </w:r>
      <w:r w:rsidRPr="00DD1234">
        <w:rPr>
          <w:szCs w:val="24"/>
        </w:rPr>
        <w:t xml:space="preserve">версия </w:t>
      </w:r>
      <w:r w:rsidR="004D29A4">
        <w:rPr>
          <w:szCs w:val="24"/>
        </w:rPr>
        <w:t>1</w:t>
      </w:r>
      <w:r>
        <w:rPr>
          <w:szCs w:val="24"/>
        </w:rPr>
        <w:t>.</w:t>
      </w:r>
      <w:r w:rsidR="004D29A4">
        <w:rPr>
          <w:szCs w:val="24"/>
        </w:rPr>
        <w:t>1</w:t>
      </w:r>
      <w:r w:rsidRPr="00DD1234">
        <w:rPr>
          <w:szCs w:val="24"/>
        </w:rPr>
        <w:t>)</w:t>
      </w: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Default="00EE68E3" w:rsidP="00EE68E3">
      <w:pPr>
        <w:pStyle w:val="14"/>
        <w:jc w:val="center"/>
        <w:rPr>
          <w:b/>
        </w:rPr>
      </w:pPr>
    </w:p>
    <w:p w:rsidR="00165531" w:rsidRDefault="00165531" w:rsidP="00EE68E3">
      <w:pPr>
        <w:pStyle w:val="14"/>
        <w:jc w:val="center"/>
        <w:rPr>
          <w:b/>
        </w:rPr>
      </w:pPr>
    </w:p>
    <w:p w:rsidR="00165531" w:rsidRDefault="00165531" w:rsidP="00EE68E3">
      <w:pPr>
        <w:pStyle w:val="14"/>
        <w:jc w:val="center"/>
        <w:rPr>
          <w:b/>
        </w:rPr>
      </w:pPr>
    </w:p>
    <w:p w:rsidR="00165531" w:rsidRPr="00FE0571" w:rsidRDefault="00165531"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1061BE" w:rsidRDefault="00DA6ABC" w:rsidP="001061BE">
      <w:pPr>
        <w:pStyle w:val="14"/>
        <w:jc w:val="center"/>
        <w:rPr>
          <w:b/>
        </w:rPr>
      </w:pPr>
      <w:r>
        <w:rPr>
          <w:b/>
        </w:rPr>
        <w:t xml:space="preserve">г. </w:t>
      </w:r>
      <w:r w:rsidR="00EE68E3" w:rsidRPr="00FE0571">
        <w:rPr>
          <w:b/>
        </w:rPr>
        <w:t>Оренбург 20</w:t>
      </w:r>
      <w:r w:rsidR="009735D1" w:rsidRPr="00DA6ABC">
        <w:rPr>
          <w:b/>
        </w:rPr>
        <w:t>2</w:t>
      </w:r>
      <w:r w:rsidR="004D29A4">
        <w:rPr>
          <w:b/>
        </w:rPr>
        <w:t>4</w:t>
      </w:r>
      <w:r w:rsidR="00EE68E3" w:rsidRPr="00FE0571">
        <w:rPr>
          <w:b/>
        </w:rPr>
        <w:t xml:space="preserve">  </w:t>
      </w:r>
    </w:p>
    <w:p w:rsidR="00A75907" w:rsidRDefault="00A75907" w:rsidP="00A75907">
      <w:pPr>
        <w:ind w:left="3540"/>
      </w:pPr>
    </w:p>
    <w:p w:rsidR="00A75907" w:rsidRPr="004C2587" w:rsidRDefault="00A75907" w:rsidP="009541CE"/>
    <w:p w:rsidR="0091033A" w:rsidRPr="0091033A" w:rsidRDefault="0091033A" w:rsidP="0091033A">
      <w:pPr>
        <w:overflowPunct w:val="0"/>
        <w:autoSpaceDE w:val="0"/>
        <w:autoSpaceDN w:val="0"/>
        <w:adjustRightInd w:val="0"/>
        <w:ind w:firstLine="567"/>
        <w:jc w:val="center"/>
        <w:textAlignment w:val="baseline"/>
        <w:rPr>
          <w:sz w:val="22"/>
          <w:szCs w:val="22"/>
        </w:rPr>
      </w:pPr>
      <w:r w:rsidRPr="0091033A">
        <w:rPr>
          <w:sz w:val="22"/>
          <w:szCs w:val="22"/>
        </w:rPr>
        <w:t>РЕКВИЗИТЫ ДОКУМЕНТА</w:t>
      </w:r>
    </w:p>
    <w:p w:rsidR="00A75907" w:rsidRPr="004C2587" w:rsidRDefault="00A75907" w:rsidP="009541CE"/>
    <w:tbl>
      <w:tblPr>
        <w:tblStyle w:val="af8"/>
        <w:tblW w:w="10598" w:type="dxa"/>
        <w:tblInd w:w="0" w:type="dxa"/>
        <w:tblLayout w:type="fixed"/>
        <w:tblLook w:val="04A0" w:firstRow="1" w:lastRow="0" w:firstColumn="1" w:lastColumn="0" w:noHBand="0" w:noVBand="1"/>
      </w:tblPr>
      <w:tblGrid>
        <w:gridCol w:w="988"/>
        <w:gridCol w:w="1134"/>
        <w:gridCol w:w="2693"/>
        <w:gridCol w:w="3685"/>
        <w:gridCol w:w="2098"/>
      </w:tblGrid>
      <w:tr w:rsidR="004D29A4" w:rsidTr="004D29A4">
        <w:tc>
          <w:tcPr>
            <w:tcW w:w="10598" w:type="dxa"/>
            <w:gridSpan w:val="5"/>
            <w:tcBorders>
              <w:top w:val="single" w:sz="4" w:space="0" w:color="auto"/>
              <w:left w:val="single" w:sz="4" w:space="0" w:color="auto"/>
              <w:bottom w:val="single" w:sz="4" w:space="0" w:color="auto"/>
              <w:right w:val="single" w:sz="4" w:space="0" w:color="auto"/>
            </w:tcBorders>
          </w:tcPr>
          <w:p w:rsidR="004D29A4" w:rsidRDefault="004D29A4" w:rsidP="001272AB">
            <w:pPr>
              <w:ind w:firstLine="22"/>
              <w:rPr>
                <w:rFonts w:eastAsia="TimesNewRomanPS-BoldMT"/>
                <w:b/>
                <w:bCs/>
                <w:iCs/>
                <w:sz w:val="21"/>
                <w:szCs w:val="21"/>
              </w:rPr>
            </w:pPr>
            <w:r>
              <w:rPr>
                <w:bCs/>
                <w:sz w:val="21"/>
                <w:szCs w:val="21"/>
              </w:rPr>
              <w:t>История изменений</w:t>
            </w:r>
          </w:p>
        </w:tc>
      </w:tr>
      <w:tr w:rsidR="004D29A4" w:rsidTr="004D29A4">
        <w:tc>
          <w:tcPr>
            <w:tcW w:w="988" w:type="dxa"/>
            <w:tcBorders>
              <w:top w:val="single" w:sz="4" w:space="0" w:color="auto"/>
              <w:left w:val="single" w:sz="4" w:space="0" w:color="auto"/>
              <w:bottom w:val="single" w:sz="4" w:space="0" w:color="auto"/>
              <w:right w:val="single" w:sz="4" w:space="0" w:color="auto"/>
            </w:tcBorders>
            <w:hideMark/>
          </w:tcPr>
          <w:p w:rsidR="004D29A4" w:rsidRPr="00D1555F" w:rsidRDefault="004D29A4" w:rsidP="001272AB">
            <w:pPr>
              <w:rPr>
                <w:rFonts w:eastAsia="TimesNewRomanPS-BoldMT"/>
                <w:b/>
                <w:bCs/>
                <w:iCs/>
                <w:sz w:val="22"/>
              </w:rPr>
            </w:pPr>
            <w:r w:rsidRPr="00D1555F">
              <w:rPr>
                <w:rFonts w:eastAsia="TimesNewRomanPS-BoldMT"/>
                <w:b/>
                <w:bCs/>
                <w:iCs/>
                <w:sz w:val="22"/>
              </w:rPr>
              <w:t>Версия</w:t>
            </w:r>
          </w:p>
        </w:tc>
        <w:tc>
          <w:tcPr>
            <w:tcW w:w="1134" w:type="dxa"/>
            <w:tcBorders>
              <w:top w:val="single" w:sz="4" w:space="0" w:color="auto"/>
              <w:left w:val="single" w:sz="4" w:space="0" w:color="auto"/>
              <w:bottom w:val="single" w:sz="4" w:space="0" w:color="auto"/>
              <w:right w:val="single" w:sz="4" w:space="0" w:color="auto"/>
            </w:tcBorders>
            <w:hideMark/>
          </w:tcPr>
          <w:p w:rsidR="004D29A4" w:rsidRPr="00D1555F" w:rsidRDefault="004D29A4" w:rsidP="001272AB">
            <w:pPr>
              <w:rPr>
                <w:rFonts w:eastAsia="TimesNewRomanPS-BoldMT"/>
                <w:b/>
                <w:bCs/>
                <w:iCs/>
                <w:sz w:val="22"/>
              </w:rPr>
            </w:pPr>
            <w:r w:rsidRPr="00D1555F">
              <w:rPr>
                <w:rFonts w:eastAsia="TimesNewRomanPS-BoldMT"/>
                <w:b/>
                <w:bCs/>
                <w:iCs/>
                <w:sz w:val="22"/>
              </w:rPr>
              <w:t>Дата</w:t>
            </w:r>
          </w:p>
        </w:tc>
        <w:tc>
          <w:tcPr>
            <w:tcW w:w="2693" w:type="dxa"/>
            <w:tcBorders>
              <w:top w:val="single" w:sz="4" w:space="0" w:color="auto"/>
              <w:left w:val="single" w:sz="4" w:space="0" w:color="auto"/>
              <w:bottom w:val="single" w:sz="4" w:space="0" w:color="auto"/>
              <w:right w:val="single" w:sz="4" w:space="0" w:color="auto"/>
            </w:tcBorders>
            <w:hideMark/>
          </w:tcPr>
          <w:p w:rsidR="004D29A4" w:rsidRPr="00D1555F" w:rsidRDefault="004D29A4" w:rsidP="001272AB">
            <w:pPr>
              <w:rPr>
                <w:rFonts w:eastAsia="TimesNewRomanPS-BoldMT"/>
                <w:b/>
                <w:bCs/>
                <w:iCs/>
                <w:sz w:val="22"/>
              </w:rPr>
            </w:pPr>
            <w:r w:rsidRPr="00D1555F">
              <w:rPr>
                <w:rFonts w:eastAsia="TimesNewRomanPS-BoldMT"/>
                <w:b/>
                <w:bCs/>
                <w:iCs/>
                <w:sz w:val="22"/>
              </w:rPr>
              <w:t>Перечень федеральных законов, нормативных документов Банка России с учетом которых создается ВНД Банка</w:t>
            </w:r>
          </w:p>
        </w:tc>
        <w:tc>
          <w:tcPr>
            <w:tcW w:w="3685" w:type="dxa"/>
            <w:tcBorders>
              <w:top w:val="single" w:sz="4" w:space="0" w:color="auto"/>
              <w:left w:val="single" w:sz="4" w:space="0" w:color="auto"/>
              <w:bottom w:val="single" w:sz="4" w:space="0" w:color="auto"/>
              <w:right w:val="single" w:sz="4" w:space="0" w:color="auto"/>
            </w:tcBorders>
            <w:hideMark/>
          </w:tcPr>
          <w:p w:rsidR="004D29A4" w:rsidRPr="00D1555F" w:rsidRDefault="004D29A4" w:rsidP="001272AB">
            <w:pPr>
              <w:rPr>
                <w:rFonts w:eastAsia="TimesNewRomanPS-BoldMT"/>
                <w:b/>
                <w:bCs/>
                <w:iCs/>
                <w:sz w:val="22"/>
              </w:rPr>
            </w:pPr>
            <w:r w:rsidRPr="00D1555F">
              <w:rPr>
                <w:b/>
                <w:bCs/>
                <w:sz w:val="22"/>
              </w:rPr>
              <w:t>Причина изменений</w:t>
            </w:r>
          </w:p>
        </w:tc>
        <w:tc>
          <w:tcPr>
            <w:tcW w:w="2098" w:type="dxa"/>
            <w:tcBorders>
              <w:top w:val="single" w:sz="4" w:space="0" w:color="auto"/>
              <w:left w:val="single" w:sz="4" w:space="0" w:color="auto"/>
              <w:bottom w:val="single" w:sz="4" w:space="0" w:color="auto"/>
              <w:right w:val="single" w:sz="4" w:space="0" w:color="auto"/>
            </w:tcBorders>
            <w:hideMark/>
          </w:tcPr>
          <w:p w:rsidR="004D29A4" w:rsidRPr="00D1555F" w:rsidRDefault="004D29A4" w:rsidP="001272AB">
            <w:pPr>
              <w:rPr>
                <w:rFonts w:eastAsia="TimesNewRomanPS-BoldMT"/>
                <w:b/>
                <w:bCs/>
                <w:iCs/>
                <w:sz w:val="22"/>
              </w:rPr>
            </w:pPr>
            <w:r w:rsidRPr="00D1555F">
              <w:rPr>
                <w:rFonts w:eastAsia="TimesNewRomanPS-BoldMT"/>
                <w:b/>
                <w:bCs/>
                <w:iCs/>
                <w:sz w:val="22"/>
              </w:rPr>
              <w:t>Ответственное подразделение (кто разрабатывает документ/вносит изменения)</w:t>
            </w:r>
          </w:p>
        </w:tc>
      </w:tr>
      <w:tr w:rsidR="004D29A4" w:rsidTr="004D29A4">
        <w:tc>
          <w:tcPr>
            <w:tcW w:w="988" w:type="dxa"/>
            <w:tcBorders>
              <w:top w:val="single" w:sz="4" w:space="0" w:color="auto"/>
              <w:left w:val="single" w:sz="4" w:space="0" w:color="auto"/>
              <w:bottom w:val="single" w:sz="4" w:space="0" w:color="auto"/>
              <w:right w:val="single" w:sz="4" w:space="0" w:color="auto"/>
            </w:tcBorders>
            <w:hideMark/>
          </w:tcPr>
          <w:p w:rsidR="004D29A4" w:rsidRPr="004522A3" w:rsidRDefault="004D29A4" w:rsidP="001272AB">
            <w:pPr>
              <w:rPr>
                <w:szCs w:val="24"/>
                <w:lang w:val="en-US"/>
              </w:rPr>
            </w:pPr>
            <w:r w:rsidRPr="004522A3">
              <w:rPr>
                <w:szCs w:val="24"/>
              </w:rPr>
              <w:t>1.1</w:t>
            </w:r>
          </w:p>
        </w:tc>
        <w:tc>
          <w:tcPr>
            <w:tcW w:w="1134" w:type="dxa"/>
            <w:tcBorders>
              <w:top w:val="single" w:sz="4" w:space="0" w:color="auto"/>
              <w:left w:val="single" w:sz="4" w:space="0" w:color="auto"/>
              <w:bottom w:val="single" w:sz="4" w:space="0" w:color="auto"/>
              <w:right w:val="single" w:sz="4" w:space="0" w:color="auto"/>
            </w:tcBorders>
            <w:hideMark/>
          </w:tcPr>
          <w:p w:rsidR="004D29A4" w:rsidRPr="004522A3" w:rsidRDefault="004D29A4" w:rsidP="001272AB">
            <w:pPr>
              <w:rPr>
                <w:rFonts w:eastAsia="TimesNewRomanPS-BoldMT"/>
                <w:bCs/>
                <w:iCs/>
                <w:szCs w:val="24"/>
              </w:rPr>
            </w:pPr>
            <w:r w:rsidRPr="004522A3">
              <w:rPr>
                <w:rFonts w:eastAsia="TimesNewRomanPS-BoldMT"/>
                <w:bCs/>
                <w:iCs/>
                <w:szCs w:val="24"/>
              </w:rPr>
              <w:t>01.0</w:t>
            </w:r>
            <w:r>
              <w:rPr>
                <w:rFonts w:eastAsia="TimesNewRomanPS-BoldMT"/>
                <w:bCs/>
                <w:iCs/>
                <w:szCs w:val="24"/>
              </w:rPr>
              <w:t>4</w:t>
            </w:r>
            <w:r w:rsidRPr="004522A3">
              <w:rPr>
                <w:rFonts w:eastAsia="TimesNewRomanPS-BoldMT"/>
                <w:bCs/>
                <w:iCs/>
                <w:szCs w:val="24"/>
              </w:rPr>
              <w:t>.24</w:t>
            </w:r>
          </w:p>
        </w:tc>
        <w:tc>
          <w:tcPr>
            <w:tcW w:w="2693" w:type="dxa"/>
            <w:tcBorders>
              <w:top w:val="single" w:sz="4" w:space="0" w:color="auto"/>
              <w:left w:val="single" w:sz="4" w:space="0" w:color="auto"/>
              <w:bottom w:val="single" w:sz="4" w:space="0" w:color="auto"/>
              <w:right w:val="single" w:sz="4" w:space="0" w:color="auto"/>
            </w:tcBorders>
            <w:hideMark/>
          </w:tcPr>
          <w:p w:rsidR="004D29A4" w:rsidRPr="004522A3" w:rsidRDefault="004D29A4" w:rsidP="001272AB">
            <w:pPr>
              <w:rPr>
                <w:szCs w:val="24"/>
              </w:rPr>
            </w:pPr>
            <w:r w:rsidRPr="004522A3">
              <w:rPr>
                <w:color w:val="464C55"/>
                <w:szCs w:val="24"/>
                <w:shd w:val="clear" w:color="auto" w:fill="FFFFFF"/>
              </w:rPr>
              <w:t>Федеральный закон от 22 апреля 1996 г. N 39-ФЗ "О рынке ценных бумаг" </w:t>
            </w:r>
            <w:r w:rsidRPr="004522A3">
              <w:rPr>
                <w:color w:val="22272F"/>
                <w:szCs w:val="24"/>
                <w:shd w:val="clear" w:color="auto" w:fill="FFFFFF"/>
              </w:rPr>
              <w:t xml:space="preserve"> Указание Банка России от 29 апреля 2015 г. N 3629-У "О признании лиц квалифицированными инвесторами и порядке ведения реестра лиц, признанных квалифицированными инвесторами"</w:t>
            </w:r>
          </w:p>
        </w:tc>
        <w:tc>
          <w:tcPr>
            <w:tcW w:w="3685" w:type="dxa"/>
            <w:tcBorders>
              <w:top w:val="single" w:sz="4" w:space="0" w:color="auto"/>
              <w:left w:val="single" w:sz="4" w:space="0" w:color="auto"/>
              <w:bottom w:val="single" w:sz="4" w:space="0" w:color="auto"/>
              <w:right w:val="single" w:sz="4" w:space="0" w:color="auto"/>
            </w:tcBorders>
            <w:hideMark/>
          </w:tcPr>
          <w:p w:rsidR="004D29A4" w:rsidRPr="004522A3" w:rsidRDefault="004D29A4" w:rsidP="001272AB">
            <w:pPr>
              <w:rPr>
                <w:rFonts w:eastAsia="TimesNewRomanPS-BoldMT"/>
                <w:iCs/>
                <w:szCs w:val="24"/>
              </w:rPr>
            </w:pPr>
            <w:r w:rsidRPr="004522A3">
              <w:rPr>
                <w:color w:val="464C55"/>
                <w:szCs w:val="24"/>
                <w:shd w:val="clear" w:color="auto" w:fill="FFFFFF"/>
              </w:rPr>
              <w:t>Указание Банка России от 17 сентября 2021 г. N 5933-У "О внесении изменений в Указание Банка России от 29 апреля 2015 года N 3629-У"</w:t>
            </w:r>
          </w:p>
          <w:p w:rsidR="004D29A4" w:rsidRPr="004522A3" w:rsidRDefault="004D29A4" w:rsidP="001272AB">
            <w:pPr>
              <w:rPr>
                <w:rFonts w:eastAsia="TimesNewRomanPS-BoldMT"/>
                <w:iCs/>
                <w:szCs w:val="24"/>
              </w:rPr>
            </w:pPr>
          </w:p>
        </w:tc>
        <w:tc>
          <w:tcPr>
            <w:tcW w:w="2098" w:type="dxa"/>
            <w:tcBorders>
              <w:top w:val="single" w:sz="4" w:space="0" w:color="auto"/>
              <w:left w:val="single" w:sz="4" w:space="0" w:color="auto"/>
              <w:bottom w:val="single" w:sz="4" w:space="0" w:color="auto"/>
              <w:right w:val="single" w:sz="4" w:space="0" w:color="auto"/>
            </w:tcBorders>
            <w:hideMark/>
          </w:tcPr>
          <w:p w:rsidR="004D29A4" w:rsidRPr="004522A3" w:rsidRDefault="004D29A4" w:rsidP="001272AB">
            <w:pPr>
              <w:rPr>
                <w:rFonts w:eastAsia="TimesNewRomanPS-BoldMT"/>
                <w:bCs/>
                <w:iCs/>
                <w:szCs w:val="24"/>
              </w:rPr>
            </w:pPr>
            <w:r w:rsidRPr="004522A3">
              <w:rPr>
                <w:rFonts w:eastAsia="TimesNewRomanPS-BoldMT"/>
                <w:bCs/>
                <w:iCs/>
                <w:szCs w:val="24"/>
              </w:rPr>
              <w:t>ОКОФР</w:t>
            </w:r>
          </w:p>
        </w:tc>
      </w:tr>
      <w:tr w:rsidR="004D29A4" w:rsidTr="004D29A4">
        <w:tc>
          <w:tcPr>
            <w:tcW w:w="988" w:type="dxa"/>
            <w:tcBorders>
              <w:top w:val="single" w:sz="4" w:space="0" w:color="auto"/>
              <w:left w:val="single" w:sz="4" w:space="0" w:color="auto"/>
              <w:bottom w:val="single" w:sz="4" w:space="0" w:color="auto"/>
              <w:right w:val="single" w:sz="4" w:space="0" w:color="auto"/>
            </w:tcBorders>
          </w:tcPr>
          <w:p w:rsidR="004D29A4" w:rsidRPr="004522A3" w:rsidRDefault="004D29A4" w:rsidP="001272AB">
            <w:pPr>
              <w:rPr>
                <w:szCs w:val="24"/>
                <w:lang w:val="en-US"/>
              </w:rPr>
            </w:pPr>
            <w:r w:rsidRPr="004522A3">
              <w:rPr>
                <w:szCs w:val="24"/>
              </w:rPr>
              <w:t>1.0</w:t>
            </w:r>
          </w:p>
        </w:tc>
        <w:tc>
          <w:tcPr>
            <w:tcW w:w="1134" w:type="dxa"/>
            <w:tcBorders>
              <w:top w:val="single" w:sz="4" w:space="0" w:color="auto"/>
              <w:left w:val="single" w:sz="4" w:space="0" w:color="auto"/>
              <w:bottom w:val="single" w:sz="4" w:space="0" w:color="auto"/>
              <w:right w:val="single" w:sz="4" w:space="0" w:color="auto"/>
            </w:tcBorders>
          </w:tcPr>
          <w:p w:rsidR="004D29A4" w:rsidRPr="004522A3" w:rsidRDefault="004D29A4" w:rsidP="001272AB">
            <w:pPr>
              <w:rPr>
                <w:rFonts w:eastAsia="TimesNewRomanPS-BoldMT"/>
                <w:bCs/>
                <w:iCs/>
                <w:szCs w:val="24"/>
              </w:rPr>
            </w:pPr>
            <w:r w:rsidRPr="004522A3">
              <w:rPr>
                <w:rFonts w:eastAsia="TimesNewRomanPS-BoldMT"/>
                <w:bCs/>
                <w:iCs/>
                <w:szCs w:val="24"/>
              </w:rPr>
              <w:t>23.06.16</w:t>
            </w:r>
          </w:p>
        </w:tc>
        <w:tc>
          <w:tcPr>
            <w:tcW w:w="2693" w:type="dxa"/>
            <w:tcBorders>
              <w:top w:val="single" w:sz="4" w:space="0" w:color="auto"/>
              <w:left w:val="single" w:sz="4" w:space="0" w:color="auto"/>
              <w:bottom w:val="single" w:sz="4" w:space="0" w:color="auto"/>
              <w:right w:val="single" w:sz="4" w:space="0" w:color="auto"/>
            </w:tcBorders>
          </w:tcPr>
          <w:p w:rsidR="004D29A4" w:rsidRPr="004522A3" w:rsidRDefault="004D29A4" w:rsidP="001272AB">
            <w:pPr>
              <w:rPr>
                <w:szCs w:val="24"/>
              </w:rPr>
            </w:pPr>
            <w:r w:rsidRPr="004522A3">
              <w:rPr>
                <w:color w:val="464C55"/>
                <w:szCs w:val="24"/>
                <w:shd w:val="clear" w:color="auto" w:fill="FFFFFF"/>
              </w:rPr>
              <w:t>Федеральный закон от 22 апреля 1996 г. N 39-ФЗ "О рынке ценных бумаг" </w:t>
            </w:r>
            <w:r w:rsidRPr="004522A3">
              <w:rPr>
                <w:color w:val="22272F"/>
                <w:szCs w:val="24"/>
                <w:shd w:val="clear" w:color="auto" w:fill="FFFFFF"/>
              </w:rPr>
              <w:t xml:space="preserve"> Указание Банка России от 29 апреля 2015 г. N 3629-У "О признании лиц квалифицированными инвесторами и порядке ведения реестра лиц, признанных квалифицированными инвесторами"</w:t>
            </w:r>
          </w:p>
        </w:tc>
        <w:tc>
          <w:tcPr>
            <w:tcW w:w="3685" w:type="dxa"/>
            <w:tcBorders>
              <w:top w:val="single" w:sz="4" w:space="0" w:color="auto"/>
              <w:left w:val="single" w:sz="4" w:space="0" w:color="auto"/>
              <w:bottom w:val="single" w:sz="4" w:space="0" w:color="auto"/>
              <w:right w:val="single" w:sz="4" w:space="0" w:color="auto"/>
            </w:tcBorders>
          </w:tcPr>
          <w:p w:rsidR="004D29A4" w:rsidRPr="004522A3" w:rsidRDefault="004D29A4" w:rsidP="001272AB">
            <w:pPr>
              <w:rPr>
                <w:color w:val="464C55"/>
                <w:szCs w:val="24"/>
                <w:shd w:val="clear" w:color="auto" w:fill="FFFFFF"/>
              </w:rPr>
            </w:pPr>
          </w:p>
        </w:tc>
        <w:tc>
          <w:tcPr>
            <w:tcW w:w="2098" w:type="dxa"/>
            <w:tcBorders>
              <w:top w:val="single" w:sz="4" w:space="0" w:color="auto"/>
              <w:left w:val="single" w:sz="4" w:space="0" w:color="auto"/>
              <w:bottom w:val="single" w:sz="4" w:space="0" w:color="auto"/>
              <w:right w:val="single" w:sz="4" w:space="0" w:color="auto"/>
            </w:tcBorders>
          </w:tcPr>
          <w:p w:rsidR="004D29A4" w:rsidRPr="004522A3" w:rsidRDefault="004D29A4" w:rsidP="001272AB">
            <w:pPr>
              <w:rPr>
                <w:rFonts w:eastAsia="TimesNewRomanPS-BoldMT"/>
                <w:bCs/>
                <w:iCs/>
                <w:szCs w:val="24"/>
              </w:rPr>
            </w:pPr>
            <w:r w:rsidRPr="004522A3">
              <w:rPr>
                <w:rFonts w:eastAsia="TimesNewRomanPS-BoldMT"/>
                <w:bCs/>
                <w:iCs/>
                <w:szCs w:val="24"/>
              </w:rPr>
              <w:t>ОКОФР</w:t>
            </w:r>
          </w:p>
        </w:tc>
      </w:tr>
    </w:tbl>
    <w:p w:rsidR="00A75907" w:rsidRPr="00AC037A" w:rsidRDefault="00A75907" w:rsidP="009541CE"/>
    <w:p w:rsidR="004D29A4" w:rsidRPr="004D29A4" w:rsidRDefault="004D29A4" w:rsidP="004D29A4">
      <w:pPr>
        <w:rPr>
          <w:sz w:val="28"/>
          <w:szCs w:val="28"/>
        </w:rPr>
      </w:pPr>
      <w:r w:rsidRPr="004D29A4">
        <w:rPr>
          <w:sz w:val="28"/>
          <w:szCs w:val="28"/>
        </w:rPr>
        <w:t xml:space="preserve">Содержание: </w:t>
      </w:r>
    </w:p>
    <w:p w:rsidR="004D29A4" w:rsidRPr="007730E7" w:rsidRDefault="004D29A4" w:rsidP="004D29A4">
      <w:pPr>
        <w:rPr>
          <w:rFonts w:eastAsia="Calibri"/>
          <w:sz w:val="22"/>
        </w:rPr>
      </w:pPr>
      <w:r w:rsidRPr="007730E7">
        <w:rPr>
          <w:sz w:val="20"/>
        </w:rPr>
        <w:t>Часть 1.</w:t>
      </w:r>
      <w:bookmarkStart w:id="1" w:name="_Toc497027582"/>
      <w:bookmarkStart w:id="2" w:name="_Toc217359390"/>
      <w:r w:rsidRPr="007730E7">
        <w:t xml:space="preserve"> </w:t>
      </w:r>
      <w:r w:rsidRPr="007730E7">
        <w:rPr>
          <w:sz w:val="20"/>
        </w:rPr>
        <w:t>ОСНОВНЫЕ ПОЛОЖЕНИЯ</w:t>
      </w:r>
      <w:bookmarkEnd w:id="1"/>
      <w:bookmarkEnd w:id="2"/>
      <w:r w:rsidRPr="007730E7">
        <w:rPr>
          <w:sz w:val="20"/>
        </w:rPr>
        <w:t xml:space="preserve">................................................................................................................ </w:t>
      </w:r>
      <w:r>
        <w:rPr>
          <w:sz w:val="20"/>
        </w:rPr>
        <w:t>4</w:t>
      </w:r>
      <w:r w:rsidRPr="007730E7">
        <w:rPr>
          <w:rFonts w:eastAsia="Calibri"/>
          <w:sz w:val="22"/>
        </w:rPr>
        <w:t xml:space="preserve"> </w:t>
      </w:r>
    </w:p>
    <w:p w:rsidR="004D29A4" w:rsidRPr="007730E7" w:rsidRDefault="004D29A4" w:rsidP="004D29A4">
      <w:pPr>
        <w:pStyle w:val="af9"/>
        <w:numPr>
          <w:ilvl w:val="0"/>
          <w:numId w:val="35"/>
        </w:numPr>
      </w:pPr>
      <w:r w:rsidRPr="007730E7">
        <w:t>Статус Регламента</w:t>
      </w:r>
    </w:p>
    <w:p w:rsidR="004D29A4" w:rsidRPr="007730E7" w:rsidRDefault="004D29A4" w:rsidP="004D29A4">
      <w:pPr>
        <w:pStyle w:val="af9"/>
        <w:numPr>
          <w:ilvl w:val="0"/>
          <w:numId w:val="35"/>
        </w:numPr>
      </w:pPr>
      <w:r w:rsidRPr="007730E7">
        <w:t>Сведения об АО «БАНК ОРЕНБУРГ»</w:t>
      </w:r>
    </w:p>
    <w:p w:rsidR="004D29A4" w:rsidRPr="007730E7" w:rsidRDefault="004D29A4" w:rsidP="004D29A4">
      <w:pPr>
        <w:pStyle w:val="af9"/>
        <w:numPr>
          <w:ilvl w:val="0"/>
          <w:numId w:val="35"/>
        </w:numPr>
      </w:pPr>
      <w:r w:rsidRPr="007730E7">
        <w:t>Термины и определения</w:t>
      </w:r>
    </w:p>
    <w:p w:rsidR="004D29A4" w:rsidRPr="007730E7" w:rsidRDefault="004D29A4" w:rsidP="004D29A4">
      <w:pPr>
        <w:pStyle w:val="af9"/>
        <w:ind w:left="1075" w:firstLine="0"/>
      </w:pPr>
    </w:p>
    <w:p w:rsidR="004D29A4" w:rsidRPr="007730E7" w:rsidRDefault="004D29A4" w:rsidP="004D29A4">
      <w:pPr>
        <w:rPr>
          <w:rFonts w:eastAsia="Calibri"/>
          <w:sz w:val="22"/>
        </w:rPr>
      </w:pPr>
      <w:r w:rsidRPr="007730E7">
        <w:rPr>
          <w:sz w:val="20"/>
        </w:rPr>
        <w:t>Часть2.</w:t>
      </w:r>
      <w:r w:rsidRPr="007D5984">
        <w:rPr>
          <w:sz w:val="20"/>
        </w:rPr>
        <w:t xml:space="preserve"> </w:t>
      </w:r>
      <w:r w:rsidRPr="007730E7">
        <w:rPr>
          <w:sz w:val="20"/>
        </w:rPr>
        <w:t>ТРЕБОВАНИЯ И ПОРЯДОК ПРИЗНАНИЯ КЛИЕНТА КВАЛИФИЦИРОВАННЫМ ИНВЕСТОРОМ ...........</w:t>
      </w:r>
      <w:r w:rsidRPr="007D5984">
        <w:rPr>
          <w:sz w:val="20"/>
        </w:rPr>
        <w:t>........................................................................................................................................................</w:t>
      </w:r>
      <w:r>
        <w:rPr>
          <w:sz w:val="20"/>
        </w:rPr>
        <w:t>6</w:t>
      </w:r>
      <w:r w:rsidRPr="007730E7">
        <w:rPr>
          <w:rFonts w:eastAsia="Calibri"/>
          <w:sz w:val="22"/>
        </w:rPr>
        <w:t xml:space="preserve"> </w:t>
      </w:r>
    </w:p>
    <w:p w:rsidR="004D29A4" w:rsidRPr="007D5984" w:rsidRDefault="004D29A4" w:rsidP="004D29A4">
      <w:pPr>
        <w:pStyle w:val="af9"/>
        <w:numPr>
          <w:ilvl w:val="0"/>
          <w:numId w:val="36"/>
        </w:numPr>
        <w:rPr>
          <w:rFonts w:eastAsia="Calibri"/>
          <w:szCs w:val="24"/>
        </w:rPr>
      </w:pPr>
      <w:r w:rsidRPr="007D5984">
        <w:rPr>
          <w:rFonts w:eastAsia="Calibri"/>
          <w:szCs w:val="24"/>
        </w:rPr>
        <w:t>Требования признания клиента квалифицированным инвестором</w:t>
      </w:r>
    </w:p>
    <w:p w:rsidR="004D29A4" w:rsidRPr="007730E7" w:rsidRDefault="004D29A4" w:rsidP="004D29A4">
      <w:pPr>
        <w:pStyle w:val="af9"/>
        <w:numPr>
          <w:ilvl w:val="0"/>
          <w:numId w:val="36"/>
        </w:numPr>
        <w:rPr>
          <w:rFonts w:eastAsia="Calibri"/>
          <w:sz w:val="22"/>
        </w:rPr>
      </w:pPr>
      <w:r w:rsidRPr="007D5984">
        <w:rPr>
          <w:rFonts w:eastAsia="Calibri"/>
          <w:szCs w:val="24"/>
        </w:rPr>
        <w:t>Порядок признания клиента квалифицированным инвестором</w:t>
      </w:r>
    </w:p>
    <w:p w:rsidR="004D29A4" w:rsidRPr="007730E7" w:rsidRDefault="004D29A4" w:rsidP="004D29A4"/>
    <w:p w:rsidR="004D29A4" w:rsidRPr="007730E7" w:rsidRDefault="004D29A4" w:rsidP="004D29A4">
      <w:r w:rsidRPr="007730E7">
        <w:rPr>
          <w:sz w:val="20"/>
        </w:rPr>
        <w:t xml:space="preserve">Часть 3. ПОРЯДОК ВЕДЕНИЯ РЕЕСТРА ЛИЦ, ПРИЗНАННЫХ КВАЛИФИЦИРОВАННЫМИ </w:t>
      </w:r>
    </w:p>
    <w:p w:rsidR="004D29A4" w:rsidRPr="007730E7" w:rsidRDefault="004D29A4" w:rsidP="004D29A4">
      <w:pPr>
        <w:rPr>
          <w:rFonts w:eastAsia="Calibri"/>
          <w:sz w:val="22"/>
        </w:rPr>
      </w:pPr>
      <w:r w:rsidRPr="007730E7">
        <w:rPr>
          <w:sz w:val="20"/>
        </w:rPr>
        <w:t>ИНВЕСТОРАМИ .................................................................................................................................</w:t>
      </w:r>
      <w:r>
        <w:rPr>
          <w:sz w:val="20"/>
          <w:lang w:val="en-US"/>
        </w:rPr>
        <w:t>...........</w:t>
      </w:r>
      <w:r w:rsidRPr="007730E7">
        <w:rPr>
          <w:sz w:val="20"/>
        </w:rPr>
        <w:t xml:space="preserve">... </w:t>
      </w:r>
      <w:r>
        <w:rPr>
          <w:sz w:val="20"/>
        </w:rPr>
        <w:t>10</w:t>
      </w:r>
      <w:r w:rsidRPr="007730E7">
        <w:rPr>
          <w:rFonts w:eastAsia="Calibri"/>
          <w:sz w:val="22"/>
        </w:rPr>
        <w:t xml:space="preserve"> </w:t>
      </w:r>
    </w:p>
    <w:p w:rsidR="004D29A4" w:rsidRPr="007730E7" w:rsidRDefault="004D29A4" w:rsidP="004D29A4">
      <w:pPr>
        <w:pStyle w:val="af9"/>
        <w:numPr>
          <w:ilvl w:val="0"/>
          <w:numId w:val="37"/>
        </w:numPr>
      </w:pPr>
      <w:r w:rsidRPr="007730E7">
        <w:t>Порядок ведения реестра лиц</w:t>
      </w:r>
    </w:p>
    <w:p w:rsidR="004D29A4" w:rsidRDefault="004D29A4" w:rsidP="004D29A4">
      <w:pPr>
        <w:pStyle w:val="af9"/>
        <w:numPr>
          <w:ilvl w:val="0"/>
          <w:numId w:val="37"/>
        </w:numPr>
      </w:pPr>
      <w:r w:rsidRPr="007730E7">
        <w:t>Порядок подтверждения статуса</w:t>
      </w:r>
    </w:p>
    <w:p w:rsidR="004D29A4" w:rsidRPr="007730E7" w:rsidRDefault="004D29A4" w:rsidP="004D29A4">
      <w:pPr>
        <w:pStyle w:val="af9"/>
        <w:ind w:left="1075" w:firstLine="0"/>
      </w:pPr>
    </w:p>
    <w:p w:rsidR="004D29A4" w:rsidRPr="007730E7" w:rsidRDefault="004D29A4" w:rsidP="004D29A4">
      <w:r w:rsidRPr="007730E7">
        <w:rPr>
          <w:sz w:val="20"/>
        </w:rPr>
        <w:t>Часть 4. ВНЕСЕНИЕ ИЗМЕНЕНИЙ И ДОПОЛНЕНИЙ В РЕГЛАМЕНТ ...................................</w:t>
      </w:r>
      <w:r w:rsidRPr="007D5984">
        <w:rPr>
          <w:sz w:val="20"/>
        </w:rPr>
        <w:t>.</w:t>
      </w:r>
      <w:r w:rsidRPr="007730E7">
        <w:rPr>
          <w:sz w:val="20"/>
        </w:rPr>
        <w:t>............. 1</w:t>
      </w:r>
      <w:r>
        <w:rPr>
          <w:sz w:val="20"/>
        </w:rPr>
        <w:t>1</w:t>
      </w:r>
      <w:r w:rsidRPr="007730E7">
        <w:rPr>
          <w:color w:val="0000FF"/>
          <w:sz w:val="20"/>
        </w:rPr>
        <w:t xml:space="preserve"> </w:t>
      </w:r>
    </w:p>
    <w:p w:rsidR="004D29A4" w:rsidRPr="007730E7" w:rsidRDefault="004D29A4" w:rsidP="004D29A4">
      <w:r w:rsidRPr="007730E7">
        <w:rPr>
          <w:sz w:val="20"/>
        </w:rPr>
        <w:t xml:space="preserve"> </w:t>
      </w:r>
    </w:p>
    <w:p w:rsidR="004D29A4" w:rsidRPr="007730E7" w:rsidRDefault="004D29A4" w:rsidP="004D29A4">
      <w:r w:rsidRPr="007730E7">
        <w:rPr>
          <w:sz w:val="20"/>
        </w:rPr>
        <w:lastRenderedPageBreak/>
        <w:t xml:space="preserve">ПРИЛОЖЕНИЯ: </w:t>
      </w:r>
    </w:p>
    <w:p w:rsidR="004D29A4" w:rsidRPr="007730E7" w:rsidRDefault="004D29A4" w:rsidP="004D29A4">
      <w:r w:rsidRPr="007730E7">
        <w:rPr>
          <w:sz w:val="20"/>
        </w:rPr>
        <w:t xml:space="preserve"> </w:t>
      </w:r>
    </w:p>
    <w:p w:rsidR="004D29A4" w:rsidRPr="007730E7" w:rsidRDefault="004D29A4" w:rsidP="004D29A4">
      <w:r w:rsidRPr="007730E7">
        <w:t xml:space="preserve">Приложение №1ф Заявление о признании квалифицированным инвестором  </w:t>
      </w:r>
    </w:p>
    <w:p w:rsidR="004D29A4" w:rsidRPr="007730E7" w:rsidRDefault="004D29A4" w:rsidP="004D29A4">
      <w:r w:rsidRPr="007730E7">
        <w:t xml:space="preserve">                              </w:t>
      </w:r>
      <w:r w:rsidRPr="007730E7">
        <w:rPr>
          <w:i/>
        </w:rPr>
        <w:t xml:space="preserve">(для физических лиц) </w:t>
      </w:r>
    </w:p>
    <w:p w:rsidR="004D29A4" w:rsidRPr="007730E7" w:rsidRDefault="004D29A4" w:rsidP="004D29A4">
      <w:r w:rsidRPr="007730E7">
        <w:t xml:space="preserve">Приложение №2ю Заявление о признании квалифицированным инвестором  </w:t>
      </w:r>
    </w:p>
    <w:p w:rsidR="004D29A4" w:rsidRDefault="004D29A4" w:rsidP="004D29A4">
      <w:pPr>
        <w:rPr>
          <w:i/>
        </w:rPr>
      </w:pPr>
      <w:r w:rsidRPr="007730E7">
        <w:t xml:space="preserve">                           </w:t>
      </w:r>
      <w:r w:rsidRPr="007730E7">
        <w:rPr>
          <w:i/>
        </w:rPr>
        <w:t xml:space="preserve">   (для юридических лиц) </w:t>
      </w:r>
    </w:p>
    <w:p w:rsidR="004D29A4" w:rsidRPr="007730E7" w:rsidRDefault="004D29A4" w:rsidP="004D29A4">
      <w:r w:rsidRPr="007730E7">
        <w:t xml:space="preserve">Приложение №3ф Заявление об исключении из реестра лиц, признанных </w:t>
      </w:r>
    </w:p>
    <w:p w:rsidR="004D29A4" w:rsidRPr="007730E7" w:rsidRDefault="004D29A4" w:rsidP="004D29A4">
      <w:r w:rsidRPr="007730E7">
        <w:t xml:space="preserve">                               квалифицированными инвесторами </w:t>
      </w:r>
      <w:r w:rsidRPr="007730E7">
        <w:rPr>
          <w:i/>
        </w:rPr>
        <w:t xml:space="preserve">(для физических лиц) </w:t>
      </w:r>
    </w:p>
    <w:p w:rsidR="004D29A4" w:rsidRPr="007730E7" w:rsidRDefault="004D29A4" w:rsidP="004505BA">
      <w:pPr>
        <w:tabs>
          <w:tab w:val="left" w:pos="2268"/>
        </w:tabs>
        <w:ind w:left="1985" w:hanging="1985"/>
        <w:jc w:val="both"/>
      </w:pPr>
      <w:r w:rsidRPr="007730E7">
        <w:t>Приложение№4ю</w:t>
      </w:r>
      <w:r>
        <w:t xml:space="preserve"> </w:t>
      </w:r>
      <w:r w:rsidRPr="007730E7">
        <w:t>Заявление об исключении из реестра лиц, признанных</w:t>
      </w:r>
      <w:r w:rsidR="004505BA">
        <w:t xml:space="preserve"> </w:t>
      </w:r>
      <w:r w:rsidRPr="007730E7">
        <w:t>квалифицированными</w:t>
      </w:r>
      <w:r w:rsidR="004505BA">
        <w:t xml:space="preserve"> </w:t>
      </w:r>
      <w:r w:rsidRPr="007730E7">
        <w:t xml:space="preserve">инвесторами </w:t>
      </w:r>
      <w:r w:rsidRPr="007730E7">
        <w:rPr>
          <w:i/>
        </w:rPr>
        <w:t xml:space="preserve">(для юридических лиц) </w:t>
      </w:r>
    </w:p>
    <w:p w:rsidR="004D29A4" w:rsidRPr="007730E7" w:rsidRDefault="004D29A4" w:rsidP="004505BA">
      <w:pPr>
        <w:ind w:firstLine="7"/>
      </w:pPr>
      <w:r w:rsidRPr="007730E7">
        <w:t>Приложение</w:t>
      </w:r>
      <w:r w:rsidRPr="007D5984">
        <w:t xml:space="preserve"> </w:t>
      </w:r>
      <w:r w:rsidRPr="007730E7">
        <w:t>№5</w:t>
      </w:r>
      <w:r w:rsidR="004505BA">
        <w:t xml:space="preserve"> </w:t>
      </w:r>
      <w:r w:rsidRPr="007730E7">
        <w:t xml:space="preserve">Уведомление о признании Клиента квалифицированным инвестором </w:t>
      </w:r>
    </w:p>
    <w:p w:rsidR="004D29A4" w:rsidRPr="007730E7" w:rsidRDefault="004D29A4" w:rsidP="004505BA">
      <w:pPr>
        <w:ind w:left="1843" w:hanging="1843"/>
      </w:pPr>
      <w:r w:rsidRPr="007730E7">
        <w:t>Приложение</w:t>
      </w:r>
      <w:r w:rsidRPr="007D5984">
        <w:t xml:space="preserve"> </w:t>
      </w:r>
      <w:r w:rsidRPr="007730E7">
        <w:t>№6 Уведомление об отказе в признании Клиента квалифицированным        инвестором/исключени</w:t>
      </w:r>
      <w:r>
        <w:t>и</w:t>
      </w:r>
      <w:r w:rsidRPr="007730E7">
        <w:t xml:space="preserve"> клиента из реестра квалифицированных инвесторов.  </w:t>
      </w:r>
    </w:p>
    <w:p w:rsidR="004D29A4" w:rsidRDefault="004D29A4" w:rsidP="004505BA">
      <w:pPr>
        <w:ind w:left="1985" w:hanging="1985"/>
      </w:pPr>
      <w:r>
        <w:t>Приложение</w:t>
      </w:r>
      <w:r w:rsidR="004505BA">
        <w:t xml:space="preserve"> </w:t>
      </w:r>
      <w:r>
        <w:t>№7</w:t>
      </w:r>
      <w:r w:rsidRPr="007D5984">
        <w:t xml:space="preserve"> </w:t>
      </w:r>
      <w:r w:rsidRPr="007730E7">
        <w:t xml:space="preserve">Список документов, необходимых для признания Клиента                                 </w:t>
      </w:r>
      <w:r w:rsidR="004505BA">
        <w:t xml:space="preserve"> </w:t>
      </w:r>
      <w:r w:rsidRPr="007730E7">
        <w:t>квалифицированным инвестором.</w:t>
      </w:r>
    </w:p>
    <w:p w:rsidR="004D29A4" w:rsidRPr="007730E7" w:rsidRDefault="004D29A4" w:rsidP="004505BA">
      <w:pPr>
        <w:ind w:left="2694" w:hanging="2694"/>
      </w:pPr>
      <w:r>
        <w:t>Приложение</w:t>
      </w:r>
      <w:r w:rsidR="004505BA">
        <w:t xml:space="preserve"> </w:t>
      </w:r>
      <w:r>
        <w:t>№</w:t>
      </w:r>
      <w:r w:rsidRPr="00922693">
        <w:t>8</w:t>
      </w:r>
      <w:r>
        <w:t xml:space="preserve"> </w:t>
      </w:r>
      <w:r w:rsidRPr="00922693">
        <w:rPr>
          <w:rFonts w:eastAsia="Arial"/>
        </w:rPr>
        <w:t>Реестра лиц, признанных квалифицированными инвесторами</w:t>
      </w:r>
      <w:r w:rsidRPr="007730E7">
        <w:t>.</w:t>
      </w:r>
    </w:p>
    <w:p w:rsidR="004D29A4" w:rsidRPr="00922693" w:rsidRDefault="004D29A4" w:rsidP="004505BA">
      <w:pPr>
        <w:spacing w:after="36"/>
        <w:ind w:left="1843" w:hanging="1843"/>
      </w:pPr>
      <w:r>
        <w:t>Приложение</w:t>
      </w:r>
      <w:r w:rsidR="004505BA">
        <w:t xml:space="preserve"> </w:t>
      </w:r>
      <w:r>
        <w:t>№9</w:t>
      </w:r>
      <w:r w:rsidR="004505BA">
        <w:t xml:space="preserve"> </w:t>
      </w:r>
      <w:r w:rsidRPr="00922693">
        <w:rPr>
          <w:rFonts w:eastAsia="Arial"/>
        </w:rPr>
        <w:t>Выписка из Реестра лиц, признанных квалифицированными</w:t>
      </w:r>
      <w:r>
        <w:rPr>
          <w:rFonts w:eastAsia="Arial"/>
        </w:rPr>
        <w:t xml:space="preserve"> </w:t>
      </w:r>
      <w:r w:rsidRPr="00922693">
        <w:rPr>
          <w:rFonts w:eastAsia="Arial"/>
        </w:rPr>
        <w:t>инвесторами</w:t>
      </w:r>
      <w:r w:rsidRPr="00922693">
        <w:t>.</w:t>
      </w:r>
    </w:p>
    <w:p w:rsidR="004D29A4" w:rsidRDefault="004D29A4" w:rsidP="004D29A4">
      <w:pPr>
        <w:ind w:left="2835" w:hanging="2120"/>
      </w:pPr>
    </w:p>
    <w:p w:rsidR="004D29A4" w:rsidRDefault="004D29A4" w:rsidP="004D29A4">
      <w:pPr>
        <w:spacing w:after="1"/>
      </w:pPr>
      <w:r>
        <w:t xml:space="preserve"> </w:t>
      </w:r>
    </w:p>
    <w:p w:rsidR="004D29A4" w:rsidRDefault="004D29A4" w:rsidP="004D29A4">
      <w:r>
        <w:rPr>
          <w:b/>
          <w:i/>
          <w:sz w:val="20"/>
        </w:rPr>
        <w:t xml:space="preserve"> </w:t>
      </w:r>
    </w:p>
    <w:p w:rsidR="004D29A4" w:rsidRDefault="004D29A4" w:rsidP="004D29A4">
      <w:r>
        <w:rPr>
          <w:sz w:val="20"/>
        </w:rPr>
        <w:t xml:space="preserve"> </w:t>
      </w:r>
    </w:p>
    <w:p w:rsidR="004D29A4" w:rsidRDefault="004D29A4" w:rsidP="004D29A4">
      <w:pPr>
        <w:rPr>
          <w:sz w:val="20"/>
        </w:rPr>
      </w:pPr>
      <w:r>
        <w:rPr>
          <w:sz w:val="20"/>
        </w:rPr>
        <w:t xml:space="preserve"> </w:t>
      </w:r>
    </w:p>
    <w:p w:rsidR="004D29A4" w:rsidRDefault="004D29A4" w:rsidP="004D29A4">
      <w:pPr>
        <w:spacing w:after="160" w:line="259" w:lineRule="auto"/>
        <w:rPr>
          <w:sz w:val="20"/>
        </w:rPr>
      </w:pPr>
      <w:r>
        <w:rPr>
          <w:sz w:val="20"/>
        </w:rPr>
        <w:br w:type="page"/>
      </w:r>
    </w:p>
    <w:p w:rsidR="004D29A4" w:rsidRDefault="004D29A4" w:rsidP="004D29A4">
      <w:pPr>
        <w:pStyle w:val="10"/>
        <w:numPr>
          <w:ilvl w:val="0"/>
          <w:numId w:val="34"/>
        </w:numPr>
        <w:tabs>
          <w:tab w:val="clear" w:pos="5040"/>
        </w:tabs>
        <w:spacing w:before="240"/>
        <w:ind w:left="360" w:hanging="360"/>
        <w:jc w:val="both"/>
      </w:pPr>
      <w:r w:rsidRPr="004D29A4">
        <w:rPr>
          <w:sz w:val="20"/>
          <w:lang w:val="ru-RU"/>
        </w:rPr>
        <w:lastRenderedPageBreak/>
        <w:t xml:space="preserve"> </w:t>
      </w:r>
      <w:r>
        <w:t xml:space="preserve">ОСНОВНЫЕ ПОЛОЖЕНИЯ </w:t>
      </w:r>
    </w:p>
    <w:p w:rsidR="004D29A4" w:rsidRPr="00517247" w:rsidRDefault="004D29A4" w:rsidP="004D29A4">
      <w:pPr>
        <w:pStyle w:val="2"/>
        <w:numPr>
          <w:ilvl w:val="1"/>
          <w:numId w:val="34"/>
        </w:numPr>
        <w:spacing w:before="120" w:after="0"/>
        <w:ind w:left="360" w:hanging="360"/>
        <w:jc w:val="both"/>
        <w:rPr>
          <w:rFonts w:ascii="Times New Roman" w:hAnsi="Times New Roman" w:cs="Times New Roman"/>
        </w:rPr>
      </w:pPr>
      <w:bookmarkStart w:id="3" w:name="_Toc481288894"/>
      <w:bookmarkStart w:id="4" w:name="_Toc497027583"/>
      <w:bookmarkStart w:id="5" w:name="_Toc217359391"/>
      <w:r w:rsidRPr="00517247">
        <w:rPr>
          <w:rFonts w:ascii="Times New Roman" w:hAnsi="Times New Roman" w:cs="Times New Roman"/>
        </w:rPr>
        <w:t>Статус Регламента</w:t>
      </w:r>
      <w:bookmarkEnd w:id="3"/>
      <w:bookmarkEnd w:id="4"/>
      <w:bookmarkEnd w:id="5"/>
    </w:p>
    <w:p w:rsidR="004D29A4" w:rsidRDefault="004D29A4" w:rsidP="004D29A4">
      <w:pPr>
        <w:spacing w:after="40"/>
        <w:ind w:left="711"/>
      </w:pPr>
    </w:p>
    <w:p w:rsidR="004D29A4" w:rsidRDefault="004D29A4" w:rsidP="00175C04">
      <w:pPr>
        <w:jc w:val="both"/>
      </w:pPr>
      <w:r>
        <w:t xml:space="preserve">            Настоящий Регламент признания лиц квалифицированными инвесторами </w:t>
      </w:r>
      <w:r>
        <w:rPr>
          <w:bCs/>
          <w:i/>
          <w:iCs/>
        </w:rPr>
        <w:t>АО «БАНК ОРЕНБУРГ</w:t>
      </w:r>
      <w:r>
        <w:t xml:space="preserve"> (далее – Регламент) разработан на основании и в соответствии с Указанием Банка России от 29.04.2015 г. №3629-У «О признании лиц квалифицированными инвесторами и порядке ведения реестра лиц, признанных квалифицированными инвесторами», и Федеральным законом "О рынке ценных бумаг" от 22.04.1996 г. №39-ФЗ (далее - Федеральный закон "О рынке ценных бумаг") и определяет:  </w:t>
      </w:r>
    </w:p>
    <w:p w:rsidR="004D29A4" w:rsidRDefault="004D29A4" w:rsidP="00175C04">
      <w:pPr>
        <w:numPr>
          <w:ilvl w:val="0"/>
          <w:numId w:val="32"/>
        </w:numPr>
        <w:spacing w:after="47"/>
        <w:ind w:right="2" w:firstLine="701"/>
        <w:jc w:val="both"/>
      </w:pPr>
      <w:r>
        <w:t xml:space="preserve">требования, которым должны соответствовать Клиенты для признания их </w:t>
      </w:r>
    </w:p>
    <w:p w:rsidR="004D29A4" w:rsidRDefault="004D29A4" w:rsidP="00175C04">
      <w:pPr>
        <w:jc w:val="both"/>
      </w:pPr>
      <w:r>
        <w:t xml:space="preserve">Квалифицированными инвесторами (далее – Статус);  </w:t>
      </w:r>
    </w:p>
    <w:p w:rsidR="004D29A4" w:rsidRDefault="004D29A4" w:rsidP="00175C04">
      <w:pPr>
        <w:numPr>
          <w:ilvl w:val="0"/>
          <w:numId w:val="32"/>
        </w:numPr>
        <w:spacing w:after="37" w:line="228" w:lineRule="auto"/>
        <w:ind w:right="2" w:firstLine="701"/>
        <w:jc w:val="both"/>
      </w:pPr>
      <w:r>
        <w:t xml:space="preserve">перечень представляемых Клиентами документов для целей присвоения им Статуса, а также порядок их предоставления; </w:t>
      </w:r>
    </w:p>
    <w:p w:rsidR="004D29A4" w:rsidRDefault="004D29A4" w:rsidP="00175C04">
      <w:pPr>
        <w:numPr>
          <w:ilvl w:val="0"/>
          <w:numId w:val="32"/>
        </w:numPr>
        <w:spacing w:after="37" w:line="228" w:lineRule="auto"/>
        <w:ind w:right="2" w:firstLine="701"/>
        <w:jc w:val="both"/>
      </w:pPr>
      <w:r>
        <w:t xml:space="preserve">порядок проверки соответствия Клиентов требованиям в целях присвоения им Статуса;  </w:t>
      </w:r>
    </w:p>
    <w:p w:rsidR="004D29A4" w:rsidRDefault="004D29A4" w:rsidP="00175C04">
      <w:pPr>
        <w:numPr>
          <w:ilvl w:val="0"/>
          <w:numId w:val="32"/>
        </w:numPr>
        <w:spacing w:after="37" w:line="228" w:lineRule="auto"/>
        <w:ind w:right="2" w:firstLine="701"/>
        <w:jc w:val="both"/>
      </w:pPr>
      <w:r>
        <w:t xml:space="preserve">порядок подтверждения Статуса (в случае, предусмотренном Федеральным законом "О рынке ценных бумаг"); </w:t>
      </w:r>
    </w:p>
    <w:p w:rsidR="004D29A4" w:rsidRDefault="004D29A4" w:rsidP="00175C04">
      <w:pPr>
        <w:numPr>
          <w:ilvl w:val="0"/>
          <w:numId w:val="32"/>
        </w:numPr>
        <w:spacing w:after="37" w:line="228" w:lineRule="auto"/>
        <w:ind w:right="2" w:firstLine="701"/>
        <w:jc w:val="both"/>
      </w:pPr>
      <w:r>
        <w:t xml:space="preserve">сроки принятия решения о признании (или об отказе в признании) физических и юридических лиц квалифицированными инвесторами, а также порядок уведомления указанных лиц о принятом решении;  </w:t>
      </w:r>
    </w:p>
    <w:p w:rsidR="004D29A4" w:rsidRDefault="004D29A4" w:rsidP="00175C04">
      <w:pPr>
        <w:numPr>
          <w:ilvl w:val="0"/>
          <w:numId w:val="32"/>
        </w:numPr>
        <w:spacing w:after="37" w:line="228" w:lineRule="auto"/>
        <w:ind w:right="2" w:firstLine="701"/>
        <w:jc w:val="both"/>
      </w:pPr>
      <w:r>
        <w:t xml:space="preserve">порядок ведения Реестра. </w:t>
      </w:r>
    </w:p>
    <w:p w:rsidR="004D29A4" w:rsidRDefault="004D29A4" w:rsidP="00175C04">
      <w:pPr>
        <w:jc w:val="both"/>
      </w:pPr>
      <w:r>
        <w:t xml:space="preserve">Банк осуществляет признание физических и юридических лиц Квалифицированными инвесторами в отношении одного или нескольких видов Ценных бумаг и/или иных финансовых инструментов, в отношении одного или нескольких видов Услуг для квалифицированных инвесторов, на основании лицензии профессионального участника рынка ценных бумаг на осуществление брокерской деятельности </w:t>
      </w:r>
      <w:r w:rsidRPr="00A92AA8">
        <w:rPr>
          <w:color w:val="0070C0"/>
        </w:rPr>
        <w:t xml:space="preserve">№053-03540-100000 </w:t>
      </w:r>
      <w:r>
        <w:t>от 0</w:t>
      </w:r>
      <w:r w:rsidRPr="007E12BC">
        <w:t>7</w:t>
      </w:r>
      <w:r>
        <w:t>.1</w:t>
      </w:r>
      <w:r w:rsidRPr="007E12BC">
        <w:t>2</w:t>
      </w:r>
      <w:r>
        <w:t>.200</w:t>
      </w:r>
      <w:r w:rsidRPr="007E12BC">
        <w:t>0</w:t>
      </w:r>
      <w:r>
        <w:t xml:space="preserve"> г. </w:t>
      </w:r>
    </w:p>
    <w:p w:rsidR="004D29A4" w:rsidRDefault="004D29A4" w:rsidP="00175C04">
      <w:pPr>
        <w:spacing w:after="295"/>
        <w:jc w:val="both"/>
      </w:pPr>
      <w:r>
        <w:t xml:space="preserve">При осуществлении любых операций в рамках Регламента Клиент и Банк обязаны соблюдать требования действующего законодательства РФ, включая Федеральный закон от 07.08.2001 г. № 115-ФЗ «О противодействии легализации (отмыванию) доходов, полученных преступным путем, и финансированию терроризма» и Федеральный Закон от 27.07.2006 № 152-ФЗ «О персональных данных». </w:t>
      </w:r>
    </w:p>
    <w:p w:rsidR="004D29A4" w:rsidRPr="00517247" w:rsidRDefault="004D29A4" w:rsidP="004D29A4">
      <w:pPr>
        <w:pStyle w:val="2"/>
        <w:numPr>
          <w:ilvl w:val="1"/>
          <w:numId w:val="34"/>
        </w:numPr>
        <w:spacing w:before="120" w:after="0"/>
        <w:ind w:left="360" w:hanging="360"/>
        <w:jc w:val="both"/>
        <w:rPr>
          <w:rFonts w:ascii="Times New Roman" w:hAnsi="Times New Roman" w:cs="Times New Roman"/>
        </w:rPr>
      </w:pPr>
      <w:bookmarkStart w:id="6" w:name="_Toc217359392"/>
      <w:r w:rsidRPr="00517247">
        <w:rPr>
          <w:rFonts w:ascii="Times New Roman" w:hAnsi="Times New Roman" w:cs="Times New Roman"/>
        </w:rPr>
        <w:t>Сведения об АО «БАНК ОРЕНБУРГ»</w:t>
      </w:r>
      <w:bookmarkEnd w:id="6"/>
    </w:p>
    <w:p w:rsidR="004D29A4" w:rsidRPr="007E12BC" w:rsidRDefault="004D29A4" w:rsidP="004D29A4">
      <w:pPr>
        <w:numPr>
          <w:ilvl w:val="12"/>
          <w:numId w:val="0"/>
        </w:numPr>
        <w:tabs>
          <w:tab w:val="left" w:pos="0"/>
        </w:tabs>
        <w:spacing w:before="120"/>
      </w:pPr>
      <w:r w:rsidRPr="007E12BC">
        <w:rPr>
          <w:b/>
        </w:rPr>
        <w:t>Полное наименование: акционерное общество коммерческий банк «ОРЕНБУРГ»</w:t>
      </w:r>
      <w:r w:rsidRPr="007E12BC">
        <w:t xml:space="preserve"> </w:t>
      </w:r>
    </w:p>
    <w:p w:rsidR="004D29A4" w:rsidRPr="007E12BC" w:rsidRDefault="004D29A4" w:rsidP="004D29A4">
      <w:pPr>
        <w:numPr>
          <w:ilvl w:val="12"/>
          <w:numId w:val="0"/>
        </w:numPr>
        <w:tabs>
          <w:tab w:val="left" w:pos="0"/>
        </w:tabs>
      </w:pPr>
      <w:r w:rsidRPr="007E12BC">
        <w:rPr>
          <w:b/>
        </w:rPr>
        <w:t>Юридический адрес:</w:t>
      </w:r>
      <w:r w:rsidRPr="007E12BC">
        <w:t xml:space="preserve"> </w:t>
      </w:r>
      <w:smartTag w:uri="urn:schemas-microsoft-com:office:smarttags" w:element="metricconverter">
        <w:smartTagPr>
          <w:attr w:name="ProductID" w:val="460024, г"/>
        </w:smartTagPr>
        <w:r w:rsidRPr="007E12BC">
          <w:rPr>
            <w:b/>
            <w:bCs/>
          </w:rPr>
          <w:t>460024, г</w:t>
        </w:r>
      </w:smartTag>
      <w:r w:rsidRPr="007E12BC">
        <w:rPr>
          <w:b/>
          <w:bCs/>
        </w:rPr>
        <w:t>. Оренбург, ул. Маршала Г.К. Жукова, 25</w:t>
      </w:r>
    </w:p>
    <w:p w:rsidR="004D29A4" w:rsidRPr="007E12BC" w:rsidRDefault="004D29A4" w:rsidP="004D29A4">
      <w:pPr>
        <w:numPr>
          <w:ilvl w:val="12"/>
          <w:numId w:val="0"/>
        </w:numPr>
        <w:tabs>
          <w:tab w:val="left" w:pos="0"/>
        </w:tabs>
      </w:pPr>
      <w:r w:rsidRPr="007E12BC">
        <w:rPr>
          <w:b/>
        </w:rPr>
        <w:t>Почтовый адрес:</w:t>
      </w:r>
      <w:r w:rsidRPr="007E12BC">
        <w:t xml:space="preserve"> </w:t>
      </w:r>
      <w:smartTag w:uri="urn:schemas-microsoft-com:office:smarttags" w:element="metricconverter">
        <w:smartTagPr>
          <w:attr w:name="ProductID" w:val="460024, г"/>
        </w:smartTagPr>
        <w:r w:rsidRPr="007E12BC">
          <w:rPr>
            <w:b/>
            <w:bCs/>
          </w:rPr>
          <w:t>460024, г</w:t>
        </w:r>
      </w:smartTag>
      <w:r w:rsidRPr="007E12BC">
        <w:rPr>
          <w:b/>
          <w:bCs/>
        </w:rPr>
        <w:t>. Оренбург, ул. Маршала Г.К. Жукова, 25</w:t>
      </w:r>
    </w:p>
    <w:p w:rsidR="004D29A4" w:rsidRPr="004D29A4" w:rsidRDefault="004D29A4" w:rsidP="004D29A4">
      <w:pPr>
        <w:pStyle w:val="10"/>
        <w:rPr>
          <w:bCs w:val="0"/>
          <w:lang w:val="ru-RU"/>
        </w:rPr>
      </w:pPr>
      <w:r w:rsidRPr="004D29A4">
        <w:rPr>
          <w:lang w:val="ru-RU"/>
        </w:rPr>
        <w:t>Банковские реквизиты: к/с 30101810400000000885, БИК 045354885, ИНН 5612031491.</w:t>
      </w:r>
    </w:p>
    <w:p w:rsidR="004D29A4" w:rsidRDefault="004D29A4" w:rsidP="004D29A4">
      <w:pPr>
        <w:numPr>
          <w:ilvl w:val="12"/>
          <w:numId w:val="0"/>
        </w:numPr>
        <w:tabs>
          <w:tab w:val="left" w:pos="0"/>
        </w:tabs>
      </w:pPr>
      <w:r>
        <w:rPr>
          <w:b/>
        </w:rPr>
        <w:t xml:space="preserve">Статистические коды: ОКВЭД  </w:t>
      </w:r>
      <w:r>
        <w:rPr>
          <w:b/>
          <w:noProof/>
        </w:rPr>
        <w:t>65.12</w:t>
      </w:r>
      <w:r>
        <w:rPr>
          <w:b/>
        </w:rPr>
        <w:t xml:space="preserve">, ОКПО  </w:t>
      </w:r>
      <w:r>
        <w:rPr>
          <w:b/>
          <w:noProof/>
        </w:rPr>
        <w:t>36392180</w:t>
      </w:r>
      <w:r>
        <w:rPr>
          <w:b/>
        </w:rPr>
        <w:t xml:space="preserve">, ОКАТО  </w:t>
      </w:r>
      <w:r>
        <w:rPr>
          <w:b/>
          <w:noProof/>
        </w:rPr>
        <w:t>53401373000</w:t>
      </w:r>
    </w:p>
    <w:p w:rsidR="004D29A4" w:rsidRDefault="004D29A4" w:rsidP="004D29A4">
      <w:pPr>
        <w:pStyle w:val="af2"/>
        <w:spacing w:before="0" w:after="0"/>
      </w:pPr>
      <w:r w:rsidRPr="007E12BC">
        <w:rPr>
          <w:b/>
        </w:rPr>
        <w:t>Официальный сайт Банка в сети Интернет</w:t>
      </w:r>
      <w:r w:rsidRPr="007E12BC">
        <w:t xml:space="preserve">: </w:t>
      </w:r>
      <w:r w:rsidRPr="00B90BEC">
        <w:rPr>
          <w:b/>
          <w:lang w:val="en-US"/>
        </w:rPr>
        <w:t>www</w:t>
      </w:r>
      <w:r w:rsidRPr="00B90BEC">
        <w:rPr>
          <w:b/>
        </w:rPr>
        <w:t>.</w:t>
      </w:r>
      <w:proofErr w:type="spellStart"/>
      <w:r w:rsidRPr="00B90BEC">
        <w:rPr>
          <w:b/>
          <w:lang w:val="en-US"/>
        </w:rPr>
        <w:t>orbank</w:t>
      </w:r>
      <w:proofErr w:type="spellEnd"/>
      <w:r w:rsidRPr="00B90BEC">
        <w:rPr>
          <w:b/>
        </w:rPr>
        <w:t>.</w:t>
      </w:r>
      <w:proofErr w:type="spellStart"/>
      <w:r w:rsidRPr="00B90BEC">
        <w:rPr>
          <w:b/>
          <w:lang w:val="en-US"/>
        </w:rPr>
        <w:t>ru</w:t>
      </w:r>
      <w:proofErr w:type="spellEnd"/>
      <w:r w:rsidRPr="00B90BEC">
        <w:rPr>
          <w:b/>
        </w:rPr>
        <w:t xml:space="preserve"> </w:t>
      </w:r>
    </w:p>
    <w:p w:rsidR="004D29A4" w:rsidRDefault="004D29A4" w:rsidP="004D29A4">
      <w:pPr>
        <w:pStyle w:val="2"/>
        <w:numPr>
          <w:ilvl w:val="1"/>
          <w:numId w:val="34"/>
        </w:numPr>
        <w:spacing w:before="120" w:after="0"/>
        <w:ind w:left="360" w:hanging="360"/>
        <w:jc w:val="both"/>
        <w:rPr>
          <w:rFonts w:ascii="Times New Roman" w:hAnsi="Times New Roman" w:cs="Times New Roman"/>
        </w:rPr>
      </w:pPr>
      <w:bookmarkStart w:id="7" w:name="_Toc217359393"/>
      <w:r w:rsidRPr="00517247">
        <w:rPr>
          <w:rFonts w:ascii="Times New Roman" w:hAnsi="Times New Roman" w:cs="Times New Roman"/>
        </w:rPr>
        <w:t>Термины и определения</w:t>
      </w:r>
      <w:bookmarkEnd w:id="7"/>
      <w:r w:rsidRPr="00517247">
        <w:rPr>
          <w:rFonts w:ascii="Times New Roman" w:hAnsi="Times New Roman" w:cs="Times New Roman"/>
        </w:rPr>
        <w:t xml:space="preserve"> </w:t>
      </w:r>
    </w:p>
    <w:p w:rsidR="004D29A4" w:rsidRPr="008D6F35" w:rsidRDefault="004D29A4" w:rsidP="004D29A4"/>
    <w:p w:rsidR="004D29A4" w:rsidRPr="00CB19F4" w:rsidRDefault="004D29A4" w:rsidP="00175C04">
      <w:pPr>
        <w:spacing w:after="11" w:line="276" w:lineRule="auto"/>
        <w:jc w:val="both"/>
        <w:rPr>
          <w:szCs w:val="24"/>
        </w:rPr>
      </w:pPr>
      <w:r>
        <w:t xml:space="preserve"> </w:t>
      </w:r>
      <w:r>
        <w:tab/>
      </w:r>
      <w:r w:rsidRPr="00175C04">
        <w:t xml:space="preserve"> </w:t>
      </w:r>
      <w:r w:rsidRPr="00CB19F4">
        <w:rPr>
          <w:b/>
          <w:szCs w:val="24"/>
          <w:u w:val="single"/>
        </w:rPr>
        <w:t xml:space="preserve">Банк </w:t>
      </w:r>
      <w:r>
        <w:rPr>
          <w:szCs w:val="24"/>
        </w:rPr>
        <w:t xml:space="preserve">– </w:t>
      </w:r>
      <w:r w:rsidRPr="00CB19F4">
        <w:rPr>
          <w:szCs w:val="24"/>
        </w:rPr>
        <w:t>АО «БАНК ОРЕНБУРГ»</w:t>
      </w:r>
    </w:p>
    <w:p w:rsidR="004D29A4" w:rsidRDefault="004D29A4" w:rsidP="00175C04">
      <w:pPr>
        <w:spacing w:after="123"/>
        <w:jc w:val="both"/>
      </w:pPr>
      <w:r>
        <w:rPr>
          <w:b/>
        </w:rPr>
        <w:t xml:space="preserve"> </w:t>
      </w:r>
      <w:r>
        <w:rPr>
          <w:b/>
        </w:rPr>
        <w:tab/>
      </w:r>
      <w:r>
        <w:t xml:space="preserve"> </w:t>
      </w:r>
      <w:r>
        <w:rPr>
          <w:b/>
        </w:rPr>
        <w:t>Клиент  -</w:t>
      </w:r>
      <w:r>
        <w:rPr>
          <w:b/>
        </w:rPr>
        <w:tab/>
      </w:r>
      <w:r w:rsidRPr="00F11BB2">
        <w:t>ю</w:t>
      </w:r>
      <w:r>
        <w:t xml:space="preserve">ридическое </w:t>
      </w:r>
      <w:r>
        <w:tab/>
        <w:t xml:space="preserve">или </w:t>
      </w:r>
      <w:r>
        <w:tab/>
        <w:t xml:space="preserve">физическое </w:t>
      </w:r>
      <w:r>
        <w:tab/>
        <w:t xml:space="preserve">лицо, </w:t>
      </w:r>
      <w:r>
        <w:tab/>
        <w:t xml:space="preserve">не являющееся Квалифицированным инвестором, и имеющее намерение быть признанным таковым в отношении одного или нескольких видов ценных бумаг и/или иных финансовых инструментов, одного или нескольких видов Услуг для Квалифицированных инвесторов.  </w:t>
      </w:r>
    </w:p>
    <w:p w:rsidR="004D29A4" w:rsidRPr="00145531" w:rsidRDefault="004D29A4" w:rsidP="00175C04">
      <w:pPr>
        <w:jc w:val="both"/>
        <w:rPr>
          <w:rFonts w:eastAsiaTheme="minorEastAsia"/>
          <w:szCs w:val="24"/>
        </w:rPr>
      </w:pPr>
      <w:r w:rsidRPr="00145531">
        <w:rPr>
          <w:b/>
        </w:rPr>
        <w:t>Квалифицированный инвестор- л</w:t>
      </w:r>
      <w:r w:rsidRPr="00145531">
        <w:t xml:space="preserve">ицо, являющееся квалифицированным инвестором в силу п. 2 </w:t>
      </w:r>
      <w:r w:rsidRPr="00145531">
        <w:rPr>
          <w:b/>
        </w:rPr>
        <w:t xml:space="preserve"> </w:t>
      </w:r>
      <w:r w:rsidRPr="00145531">
        <w:t xml:space="preserve">ст. 51.2. Федерального закона «О рынке ценных бумаг»  №39-ФЗ от 22.04.1996 г. , </w:t>
      </w:r>
      <w:r w:rsidRPr="00145531">
        <w:rPr>
          <w:rFonts w:eastAsiaTheme="minorEastAsia"/>
          <w:szCs w:val="24"/>
        </w:rPr>
        <w:t xml:space="preserve">а также лица, </w:t>
      </w:r>
      <w:r w:rsidRPr="00145531">
        <w:t>отвечающи</w:t>
      </w:r>
      <w:r>
        <w:t>е</w:t>
      </w:r>
      <w:r w:rsidRPr="00145531">
        <w:t xml:space="preserve"> требованиям, </w:t>
      </w:r>
      <w:r w:rsidRPr="00145531">
        <w:rPr>
          <w:rFonts w:eastAsiaTheme="minorEastAsia"/>
          <w:szCs w:val="24"/>
        </w:rPr>
        <w:t>установленн</w:t>
      </w:r>
      <w:r>
        <w:rPr>
          <w:rFonts w:eastAsiaTheme="minorEastAsia"/>
          <w:szCs w:val="24"/>
        </w:rPr>
        <w:t>ы</w:t>
      </w:r>
      <w:r w:rsidRPr="00145531">
        <w:rPr>
          <w:rFonts w:eastAsiaTheme="minorEastAsia"/>
          <w:szCs w:val="24"/>
        </w:rPr>
        <w:t>м</w:t>
      </w:r>
      <w:r>
        <w:rPr>
          <w:rFonts w:eastAsiaTheme="minorEastAsia"/>
          <w:szCs w:val="24"/>
        </w:rPr>
        <w:t>и</w:t>
      </w:r>
      <w:r w:rsidRPr="00145531">
        <w:rPr>
          <w:rFonts w:eastAsiaTheme="minorEastAsia"/>
          <w:szCs w:val="24"/>
        </w:rPr>
        <w:t xml:space="preserve"> </w:t>
      </w:r>
      <w:hyperlink r:id="rId9" w:history="1">
        <w:r w:rsidRPr="00145531">
          <w:rPr>
            <w:rFonts w:eastAsiaTheme="minorEastAsia"/>
            <w:color w:val="106BBE"/>
            <w:szCs w:val="24"/>
          </w:rPr>
          <w:t>нормативными актами</w:t>
        </w:r>
      </w:hyperlink>
      <w:r w:rsidRPr="00145531">
        <w:rPr>
          <w:rFonts w:eastAsiaTheme="minorEastAsia"/>
          <w:szCs w:val="24"/>
        </w:rPr>
        <w:t xml:space="preserve"> Банка России</w:t>
      </w:r>
    </w:p>
    <w:p w:rsidR="004D29A4" w:rsidRPr="00145531" w:rsidRDefault="004D29A4" w:rsidP="00175C04">
      <w:pPr>
        <w:jc w:val="both"/>
        <w:rPr>
          <w:rFonts w:eastAsiaTheme="minorEastAsia"/>
          <w:szCs w:val="24"/>
        </w:rPr>
      </w:pPr>
      <w:r w:rsidRPr="00145531">
        <w:lastRenderedPageBreak/>
        <w:t>и настоящего Регламента, признанны</w:t>
      </w:r>
      <w:r>
        <w:t>е</w:t>
      </w:r>
      <w:r w:rsidRPr="00145531">
        <w:t xml:space="preserve"> Банком таковым в отношении одного или нескольких видов Ценных бумаг и /или иных финансовых инструментов, и/или услуг, предназначенных для квалифицированных инвесторов.</w:t>
      </w:r>
    </w:p>
    <w:p w:rsidR="004D29A4" w:rsidRDefault="004D29A4" w:rsidP="00175C04">
      <w:pPr>
        <w:jc w:val="both"/>
      </w:pPr>
      <w:r>
        <w:t>Кв</w:t>
      </w:r>
      <w:r w:rsidRPr="00145531">
        <w:t>алифицированным</w:t>
      </w:r>
      <w:r>
        <w:t>и</w:t>
      </w:r>
      <w:r w:rsidRPr="00145531">
        <w:t xml:space="preserve"> </w:t>
      </w:r>
      <w:proofErr w:type="spellStart"/>
      <w:r w:rsidRPr="00145531">
        <w:t>инвестором</w:t>
      </w:r>
      <w:r>
        <w:t>и</w:t>
      </w:r>
      <w:proofErr w:type="spellEnd"/>
      <w:r w:rsidRPr="00145531">
        <w:t xml:space="preserve"> в силу п. 2 </w:t>
      </w:r>
      <w:r w:rsidRPr="00145531">
        <w:rPr>
          <w:b/>
        </w:rPr>
        <w:t xml:space="preserve"> </w:t>
      </w:r>
      <w:r w:rsidRPr="00145531">
        <w:t>ст. 51.2. Федерального закона «О рынке ценных бумаг»  №39-ФЗ от 22.04.1996 г.</w:t>
      </w:r>
      <w:r>
        <w:t xml:space="preserve"> являются</w:t>
      </w:r>
      <w:r w:rsidRPr="00145531">
        <w:t>:</w:t>
      </w:r>
    </w:p>
    <w:p w:rsidR="004D29A4" w:rsidRDefault="004D29A4" w:rsidP="00175C04">
      <w:pPr>
        <w:numPr>
          <w:ilvl w:val="0"/>
          <w:numId w:val="33"/>
        </w:numPr>
        <w:spacing w:after="37" w:line="228" w:lineRule="auto"/>
        <w:ind w:left="567" w:right="2"/>
        <w:jc w:val="both"/>
      </w:pPr>
      <w:r>
        <w:t xml:space="preserve">профессиональные участники рынка ценных бумаг; </w:t>
      </w:r>
    </w:p>
    <w:p w:rsidR="004D29A4" w:rsidRDefault="004D29A4" w:rsidP="00175C04">
      <w:pPr>
        <w:numPr>
          <w:ilvl w:val="1"/>
          <w:numId w:val="33"/>
        </w:numPr>
        <w:spacing w:after="42"/>
        <w:ind w:left="567" w:right="-15"/>
        <w:jc w:val="both"/>
      </w:pPr>
      <w:r>
        <w:t xml:space="preserve">клиринговые организации; </w:t>
      </w:r>
    </w:p>
    <w:p w:rsidR="004D29A4" w:rsidRPr="005F6128" w:rsidRDefault="004D29A4" w:rsidP="00175C04">
      <w:pPr>
        <w:numPr>
          <w:ilvl w:val="1"/>
          <w:numId w:val="33"/>
        </w:numPr>
        <w:spacing w:after="42"/>
        <w:ind w:left="567" w:right="-15"/>
        <w:jc w:val="both"/>
        <w:rPr>
          <w:szCs w:val="24"/>
        </w:rPr>
      </w:pPr>
      <w:r w:rsidRPr="005F6128">
        <w:rPr>
          <w:color w:val="22272F"/>
          <w:szCs w:val="24"/>
          <w:shd w:val="clear" w:color="auto" w:fill="FFFFFF"/>
        </w:rPr>
        <w:t>специализированные финансовые общества, которые в соответствии с целями и предметом их деятельности вправе осуществлять эмиссию структурных облигаций;</w:t>
      </w:r>
    </w:p>
    <w:p w:rsidR="004D29A4" w:rsidRDefault="004D29A4" w:rsidP="00175C04">
      <w:pPr>
        <w:numPr>
          <w:ilvl w:val="0"/>
          <w:numId w:val="33"/>
        </w:numPr>
        <w:spacing w:after="37" w:line="228" w:lineRule="auto"/>
        <w:ind w:left="567" w:right="2"/>
        <w:jc w:val="both"/>
      </w:pPr>
      <w:r>
        <w:t xml:space="preserve">кредитные организации; </w:t>
      </w:r>
    </w:p>
    <w:p w:rsidR="004D29A4" w:rsidRDefault="004D29A4" w:rsidP="00175C04">
      <w:pPr>
        <w:numPr>
          <w:ilvl w:val="0"/>
          <w:numId w:val="33"/>
        </w:numPr>
        <w:spacing w:after="42"/>
        <w:ind w:left="567" w:right="2"/>
        <w:jc w:val="both"/>
      </w:pPr>
      <w:r>
        <w:t xml:space="preserve">акционерные инвестиционные фонды; </w:t>
      </w:r>
    </w:p>
    <w:p w:rsidR="004D29A4" w:rsidRDefault="004D29A4" w:rsidP="00175C04">
      <w:pPr>
        <w:numPr>
          <w:ilvl w:val="0"/>
          <w:numId w:val="33"/>
        </w:numPr>
        <w:spacing w:after="37" w:line="228" w:lineRule="auto"/>
        <w:ind w:left="567" w:right="2"/>
        <w:jc w:val="both"/>
      </w:pPr>
      <w:r>
        <w:t xml:space="preserve">управляющие компании инвестиционных фондов, паевых инвестиционных фондов и негосударственных пенсионных фондов; </w:t>
      </w:r>
    </w:p>
    <w:p w:rsidR="004D29A4" w:rsidRPr="00B90BEC" w:rsidRDefault="004D29A4" w:rsidP="00175C04">
      <w:pPr>
        <w:numPr>
          <w:ilvl w:val="0"/>
          <w:numId w:val="33"/>
        </w:numPr>
        <w:spacing w:after="37" w:line="228" w:lineRule="auto"/>
        <w:ind w:left="567" w:right="2"/>
        <w:jc w:val="both"/>
        <w:rPr>
          <w:szCs w:val="24"/>
        </w:rPr>
      </w:pPr>
      <w:r>
        <w:rPr>
          <w:rFonts w:ascii="PT Serif" w:hAnsi="PT Serif"/>
          <w:color w:val="22272F"/>
          <w:sz w:val="23"/>
          <w:szCs w:val="23"/>
          <w:shd w:val="clear" w:color="auto" w:fill="FFFFFF"/>
        </w:rPr>
        <w:t> </w:t>
      </w:r>
      <w:r w:rsidRPr="00B90BEC">
        <w:rPr>
          <w:color w:val="22272F"/>
          <w:szCs w:val="24"/>
          <w:shd w:val="clear" w:color="auto" w:fill="FFFFFF"/>
        </w:rPr>
        <w:t>страховые организации и иностранные страховые организации;</w:t>
      </w:r>
      <w:r w:rsidRPr="00B90BEC">
        <w:rPr>
          <w:szCs w:val="24"/>
        </w:rPr>
        <w:t xml:space="preserve"> </w:t>
      </w:r>
    </w:p>
    <w:p w:rsidR="004D29A4" w:rsidRDefault="004D29A4" w:rsidP="00175C04">
      <w:pPr>
        <w:numPr>
          <w:ilvl w:val="0"/>
          <w:numId w:val="33"/>
        </w:numPr>
        <w:spacing w:after="42"/>
        <w:ind w:left="567" w:right="2"/>
        <w:jc w:val="both"/>
      </w:pPr>
      <w:r>
        <w:t xml:space="preserve">негосударственные пенсионные фонды; </w:t>
      </w:r>
    </w:p>
    <w:p w:rsidR="004D29A4" w:rsidRDefault="004D29A4" w:rsidP="00175C04">
      <w:pPr>
        <w:tabs>
          <w:tab w:val="left" w:pos="567"/>
        </w:tabs>
        <w:spacing w:after="42"/>
        <w:ind w:left="567" w:right="-15"/>
        <w:jc w:val="both"/>
      </w:pPr>
      <w:r>
        <w:t>6.1)</w:t>
      </w:r>
      <w:r>
        <w:tab/>
        <w:t xml:space="preserve">некоммерческие организации в форме фондов, которые относятся к инфраструктуре поддержки субъектов малого и среднего предпринимательства в соответствии с </w:t>
      </w:r>
      <w:hyperlink r:id="rId10">
        <w:r>
          <w:t xml:space="preserve">частью 1 статьи </w:t>
        </w:r>
      </w:hyperlink>
      <w:hyperlink r:id="rId11">
        <w:r>
          <w:t xml:space="preserve">15 </w:t>
        </w:r>
      </w:hyperlink>
      <w:r>
        <w:t xml:space="preserve">Федерального закона от 24 июля 2007 года N 209-ФЗ "О развитии малого и среднего предпринимательства в Российской Федерации", единственными учредителями которых являются субъекты Российской Федерации и которые созданы в целях приобретения инвестиционных паев закрытых паевых инвестиционных фондов, привлекающих инвестиции для субъектов малого и среднего предпринимательства, - только в отношении указанных инвестиционных паев; </w:t>
      </w:r>
    </w:p>
    <w:p w:rsidR="004D29A4" w:rsidRDefault="004D29A4" w:rsidP="00175C04">
      <w:pPr>
        <w:numPr>
          <w:ilvl w:val="0"/>
          <w:numId w:val="33"/>
        </w:numPr>
        <w:spacing w:after="37" w:line="228" w:lineRule="auto"/>
        <w:ind w:left="567" w:right="2"/>
        <w:jc w:val="both"/>
      </w:pPr>
      <w:r>
        <w:t xml:space="preserve">Банк России; </w:t>
      </w:r>
    </w:p>
    <w:p w:rsidR="004D29A4" w:rsidRPr="005F6128" w:rsidRDefault="004D29A4" w:rsidP="00175C04">
      <w:pPr>
        <w:numPr>
          <w:ilvl w:val="0"/>
          <w:numId w:val="33"/>
        </w:numPr>
        <w:spacing w:after="37" w:line="228" w:lineRule="auto"/>
        <w:ind w:left="567" w:right="2"/>
        <w:jc w:val="both"/>
        <w:rPr>
          <w:szCs w:val="24"/>
        </w:rPr>
      </w:pPr>
      <w:r>
        <w:rPr>
          <w:rFonts w:ascii="PT Serif" w:hAnsi="PT Serif"/>
          <w:color w:val="22272F"/>
          <w:sz w:val="23"/>
          <w:szCs w:val="23"/>
          <w:shd w:val="clear" w:color="auto" w:fill="FFFFFF"/>
        </w:rPr>
        <w:t> </w:t>
      </w:r>
      <w:r w:rsidRPr="005F6128">
        <w:rPr>
          <w:color w:val="22272F"/>
          <w:szCs w:val="24"/>
          <w:shd w:val="clear" w:color="auto" w:fill="FFFFFF"/>
        </w:rPr>
        <w:t>государственная корпорация развития "ВЭБ.РФ"</w:t>
      </w:r>
      <w:r w:rsidRPr="005F6128">
        <w:rPr>
          <w:szCs w:val="24"/>
        </w:rPr>
        <w:t xml:space="preserve">; </w:t>
      </w:r>
    </w:p>
    <w:p w:rsidR="004D29A4" w:rsidRDefault="004D29A4" w:rsidP="00175C04">
      <w:pPr>
        <w:numPr>
          <w:ilvl w:val="0"/>
          <w:numId w:val="33"/>
        </w:numPr>
        <w:spacing w:after="42"/>
        <w:ind w:left="567" w:right="2"/>
        <w:jc w:val="both"/>
      </w:pPr>
      <w:r>
        <w:t xml:space="preserve">Агентство по страхованию вкладов; </w:t>
      </w:r>
    </w:p>
    <w:p w:rsidR="004D29A4" w:rsidRDefault="004D29A4" w:rsidP="00175C04">
      <w:pPr>
        <w:numPr>
          <w:ilvl w:val="1"/>
          <w:numId w:val="33"/>
        </w:numPr>
        <w:spacing w:after="45" w:line="234" w:lineRule="auto"/>
        <w:ind w:left="567" w:right="-15"/>
        <w:jc w:val="both"/>
      </w:pPr>
      <w:r>
        <w:t xml:space="preserve">государственная корпорация "Российская корпорация </w:t>
      </w:r>
      <w:proofErr w:type="spellStart"/>
      <w:r>
        <w:t>нанотехнологий</w:t>
      </w:r>
      <w:proofErr w:type="spellEnd"/>
      <w:r>
        <w:t xml:space="preserve">", а также юридическое лицо, возникшее в результате ее реорганизации; </w:t>
      </w:r>
    </w:p>
    <w:p w:rsidR="004D29A4" w:rsidRDefault="004D29A4" w:rsidP="00175C04">
      <w:pPr>
        <w:numPr>
          <w:ilvl w:val="0"/>
          <w:numId w:val="33"/>
        </w:numPr>
        <w:spacing w:after="42"/>
        <w:ind w:left="567" w:right="-15" w:hanging="10"/>
        <w:jc w:val="both"/>
      </w:pPr>
      <w:r>
        <w:t>международные финансовые организации, в том числе Мировой банк, Международный валютный фонд, Европейский центральный банк, Европейский инвестиционный банк, Европейский банк реконструкции и развития</w:t>
      </w:r>
    </w:p>
    <w:p w:rsidR="004D29A4" w:rsidRPr="005F6128" w:rsidRDefault="004D29A4" w:rsidP="00175C04">
      <w:pPr>
        <w:pStyle w:val="af9"/>
        <w:numPr>
          <w:ilvl w:val="1"/>
          <w:numId w:val="33"/>
        </w:numPr>
        <w:spacing w:after="42" w:line="240" w:lineRule="auto"/>
        <w:ind w:right="-15" w:firstLine="0"/>
        <w:rPr>
          <w:color w:val="22272F"/>
          <w:szCs w:val="24"/>
          <w:shd w:val="clear" w:color="auto" w:fill="FFFFFF"/>
        </w:rPr>
      </w:pPr>
      <w:r w:rsidRPr="005F6128">
        <w:rPr>
          <w:color w:val="22272F"/>
          <w:szCs w:val="24"/>
          <w:shd w:val="clear" w:color="auto" w:fill="FFFFFF"/>
        </w:rPr>
        <w:t>Российская Федерация в лице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бюджетной, налоговой, страховой, валютной и банковской деятельности, для целей размещения средств Фонда национального благосостояния в паи инвестиционных фондов, доверительное управление которыми осуществляется управляющей компанией, действующей в соответствии с </w:t>
      </w:r>
      <w:hyperlink r:id="rId12" w:anchor="/document/71412118/entry/0" w:history="1">
        <w:r w:rsidRPr="005F6128">
          <w:rPr>
            <w:rStyle w:val="aa"/>
            <w:color w:val="3272C0"/>
            <w:szCs w:val="24"/>
            <w:shd w:val="clear" w:color="auto" w:fill="FFFFFF"/>
          </w:rPr>
          <w:t>Федеральным законом</w:t>
        </w:r>
      </w:hyperlink>
      <w:r w:rsidRPr="005F6128">
        <w:rPr>
          <w:color w:val="22272F"/>
          <w:szCs w:val="24"/>
          <w:shd w:val="clear" w:color="auto" w:fill="FFFFFF"/>
        </w:rPr>
        <w:t> от 2 июня 2016 года N 154-ФЗ "О Российском Фонде Прямых Инвестиций"</w:t>
      </w:r>
    </w:p>
    <w:p w:rsidR="004D29A4" w:rsidRDefault="004D29A4" w:rsidP="00175C04">
      <w:pPr>
        <w:spacing w:after="42"/>
        <w:ind w:left="426" w:right="-15"/>
        <w:jc w:val="both"/>
        <w:rPr>
          <w:color w:val="22272F"/>
          <w:szCs w:val="24"/>
          <w:shd w:val="clear" w:color="auto" w:fill="FFFFFF"/>
        </w:rPr>
      </w:pPr>
      <w:r w:rsidRPr="005F6128">
        <w:rPr>
          <w:color w:val="22272F"/>
          <w:szCs w:val="24"/>
          <w:shd w:val="clear" w:color="auto" w:fill="FFFFFF"/>
        </w:rPr>
        <w:t>10.1-1) организации, находящиеся под контролем Российской Федерации, уполномоченные государственные корпорации и организации, находящиеся под их контролем, в целях приобретения паев инвестиционных фондов, доверительное управление которыми осуществляется управляющей компанией, действующей в соответствии с </w:t>
      </w:r>
      <w:hyperlink r:id="rId13" w:anchor="/document/71412118/entry/0" w:history="1">
        <w:r w:rsidRPr="005F6128">
          <w:rPr>
            <w:rStyle w:val="aa"/>
            <w:color w:val="3272C0"/>
            <w:szCs w:val="24"/>
            <w:shd w:val="clear" w:color="auto" w:fill="FFFFFF"/>
          </w:rPr>
          <w:t>Федеральным законом</w:t>
        </w:r>
      </w:hyperlink>
      <w:r w:rsidRPr="005F6128">
        <w:rPr>
          <w:color w:val="22272F"/>
          <w:szCs w:val="24"/>
          <w:shd w:val="clear" w:color="auto" w:fill="FFFFFF"/>
        </w:rPr>
        <w:t> от 2 июня 2016 года N 154-ФЗ "О Российском Фонде Прямых Инвестиций", или ее дочерними управляющими компаниями, определенными в указанном Федеральном законе. В целях настоящей статьи под контролем понимается прямое или косвенное (через подконтрольных лиц, в которых контролирующему лицу прямо либо косвенно принадлежит 100 процентов уставного капитала) владение акциями или долями, составляющими 100 процентов уставного капитала соответствующего лица. Подконтрольным лицом является юридическое лицо, находящееся под прямым либо косвенным контролем контролирующего лица;</w:t>
      </w:r>
    </w:p>
    <w:p w:rsidR="004D29A4" w:rsidRPr="005F6128" w:rsidRDefault="004D29A4" w:rsidP="00175C04">
      <w:pPr>
        <w:pStyle w:val="s1"/>
        <w:shd w:val="clear" w:color="auto" w:fill="FFFFFF"/>
        <w:ind w:left="426"/>
        <w:jc w:val="both"/>
        <w:rPr>
          <w:color w:val="22272F"/>
          <w:shd w:val="clear" w:color="auto" w:fill="FFFFFF"/>
        </w:rPr>
      </w:pPr>
      <w:r w:rsidRPr="005F6128">
        <w:rPr>
          <w:color w:val="22272F"/>
          <w:shd w:val="clear" w:color="auto" w:fill="FFFFFF"/>
        </w:rPr>
        <w:lastRenderedPageBreak/>
        <w:t>10.2) международные фонды, зарегистрированные в соответствии с </w:t>
      </w:r>
      <w:hyperlink r:id="rId14" w:anchor="/document/72005590/entry/300" w:history="1">
        <w:r w:rsidRPr="005F6128">
          <w:rPr>
            <w:rStyle w:val="aa"/>
            <w:color w:val="3272C0"/>
            <w:shd w:val="clear" w:color="auto" w:fill="FFFFFF"/>
          </w:rPr>
          <w:t>Федеральным законом</w:t>
        </w:r>
      </w:hyperlink>
      <w:r w:rsidRPr="005F6128">
        <w:rPr>
          <w:color w:val="22272F"/>
          <w:shd w:val="clear" w:color="auto" w:fill="FFFFFF"/>
        </w:rPr>
        <w:t> от 3 августа 2018 года N 290-ФЗ "О международных компаниях и международных фондах" (при совершении операций с ценными бумагами иностранных эмитентов);</w:t>
      </w:r>
    </w:p>
    <w:p w:rsidR="004D29A4" w:rsidRPr="005F6128" w:rsidRDefault="004D29A4" w:rsidP="00175C04">
      <w:pPr>
        <w:pStyle w:val="s1"/>
        <w:shd w:val="clear" w:color="auto" w:fill="FFFFFF"/>
        <w:ind w:left="567"/>
        <w:jc w:val="both"/>
        <w:rPr>
          <w:color w:val="22272F"/>
        </w:rPr>
      </w:pPr>
      <w:r w:rsidRPr="005F6128">
        <w:rPr>
          <w:color w:val="22272F"/>
        </w:rPr>
        <w:t>10.3) коммерческая организация, которая отвечает одному из следующих требований:</w:t>
      </w:r>
    </w:p>
    <w:p w:rsidR="004D29A4" w:rsidRPr="005F6128" w:rsidRDefault="004D29A4" w:rsidP="00175C04">
      <w:pPr>
        <w:pStyle w:val="s1"/>
        <w:shd w:val="clear" w:color="auto" w:fill="FFFFFF"/>
        <w:ind w:left="567"/>
        <w:jc w:val="both"/>
        <w:rPr>
          <w:color w:val="22272F"/>
        </w:rPr>
      </w:pPr>
      <w:r w:rsidRPr="005F6128">
        <w:rPr>
          <w:color w:val="22272F"/>
        </w:rPr>
        <w:t>выручка организации составляет не менее тридцати миллиардов рублей по данным ее годовой бухгалтерской (финансовой) отчетности за последний отчетный период, составленной в соответствии с </w:t>
      </w:r>
      <w:hyperlink r:id="rId15" w:anchor="/document/70103036/entry/13" w:history="1">
        <w:r w:rsidRPr="005F6128">
          <w:rPr>
            <w:rStyle w:val="aa"/>
            <w:color w:val="3272C0"/>
          </w:rPr>
          <w:t>законодательством</w:t>
        </w:r>
      </w:hyperlink>
      <w:r w:rsidRPr="005F6128">
        <w:rPr>
          <w:color w:val="22272F"/>
        </w:rPr>
        <w:t> Российской Федерации о бухгалтерском учете, в том числе в соответствии с документами в области регулирования бухгалтерского учета, или в соответствии с международными стандартами, а если организация является иностранным юридическим лицом - по данным годовой финансовой отчетности такого лица за последний завершенный отчетный год, в отношении которой наступил срок формирования в соответствии с личным законом иностранного юридического лица;</w:t>
      </w:r>
    </w:p>
    <w:p w:rsidR="004D29A4" w:rsidRPr="005F6128" w:rsidRDefault="004D29A4" w:rsidP="00175C04">
      <w:pPr>
        <w:pStyle w:val="s1"/>
        <w:shd w:val="clear" w:color="auto" w:fill="FFFFFF"/>
        <w:ind w:left="567"/>
        <w:jc w:val="both"/>
        <w:rPr>
          <w:color w:val="22272F"/>
        </w:rPr>
      </w:pPr>
      <w:r w:rsidRPr="005F6128">
        <w:rPr>
          <w:color w:val="22272F"/>
        </w:rPr>
        <w:t>чистые активы организации составляют не менее семисот миллионов рублей по данным ее годовой бухгалтерской (финансовой) отчетности за последний отчетный период, составленной в соответствии с </w:t>
      </w:r>
      <w:hyperlink r:id="rId16" w:anchor="/document/70103036/entry/13" w:history="1">
        <w:r w:rsidRPr="005F6128">
          <w:rPr>
            <w:rStyle w:val="aa"/>
            <w:color w:val="3272C0"/>
          </w:rPr>
          <w:t>законодательством</w:t>
        </w:r>
      </w:hyperlink>
      <w:r w:rsidRPr="005F6128">
        <w:rPr>
          <w:color w:val="22272F"/>
        </w:rPr>
        <w:t> Российской Федерации о бухгалтерском учете, в том числе в соответствии с документами в области регулирования бухгалтерского учета, или в соответствии с международными стандартами, а если организация является иностранным юридическим лицом - по данным годовой финансовой отчетности такого лица за последний завершенный отчетный год, в отношении которой наступил срок формирования в соответствии с личным законом иностранного юридического лица;</w:t>
      </w:r>
    </w:p>
    <w:p w:rsidR="004D29A4" w:rsidRPr="005F6128" w:rsidRDefault="004D29A4" w:rsidP="00175C04">
      <w:pPr>
        <w:spacing w:after="42"/>
        <w:ind w:left="426" w:right="-15"/>
        <w:jc w:val="both"/>
        <w:rPr>
          <w:color w:val="22272F"/>
          <w:szCs w:val="24"/>
          <w:shd w:val="clear" w:color="auto" w:fill="FFFFFF"/>
        </w:rPr>
      </w:pPr>
    </w:p>
    <w:p w:rsidR="004D29A4" w:rsidRDefault="004D29A4" w:rsidP="00175C04">
      <w:pPr>
        <w:numPr>
          <w:ilvl w:val="0"/>
          <w:numId w:val="33"/>
        </w:numPr>
        <w:spacing w:after="37" w:line="228" w:lineRule="auto"/>
        <w:ind w:left="567" w:right="162"/>
        <w:jc w:val="both"/>
      </w:pPr>
      <w:r>
        <w:t xml:space="preserve">иные лица, отнесенные к квалифицированным инвесторам федеральными законами       либо Клиент, отвечающий требованиям действующего законодательства РФ и настоящего Регламента, признанный Банком таковым в отношении одного или нескольких видов Ценных бумаг и /или иных финансовых инструментов, и/или услуг, предназначенных для квалифицированных инвесторов. </w:t>
      </w:r>
    </w:p>
    <w:p w:rsidR="004D29A4" w:rsidRDefault="004D29A4" w:rsidP="00175C04">
      <w:pPr>
        <w:spacing w:after="49"/>
        <w:ind w:firstLine="567"/>
        <w:jc w:val="both"/>
      </w:pPr>
      <w:r>
        <w:rPr>
          <w:b/>
        </w:rPr>
        <w:t xml:space="preserve">Реестр - </w:t>
      </w:r>
      <w:r>
        <w:t xml:space="preserve">Реестр лиц, признанных Банком квалифицированными </w:t>
      </w:r>
      <w:r>
        <w:rPr>
          <w:b/>
        </w:rPr>
        <w:t xml:space="preserve"> </w:t>
      </w:r>
      <w:r>
        <w:t xml:space="preserve">инвесторами, в котором Банк в порядке, установленном действующим законодательством Российской Федерации и настоящим Регламентом, фиксирует информацию о физических и юридических лицах, признанных </w:t>
      </w:r>
      <w:r>
        <w:tab/>
        <w:t>Банком Квалифицированными инвесторами, а также о лицах, исключенных из Реестра.</w:t>
      </w:r>
    </w:p>
    <w:p w:rsidR="004D29A4" w:rsidRDefault="004D29A4" w:rsidP="00175C04">
      <w:pPr>
        <w:spacing w:after="45" w:line="234" w:lineRule="auto"/>
        <w:ind w:left="39" w:right="-15" w:firstLine="567"/>
        <w:jc w:val="both"/>
      </w:pPr>
    </w:p>
    <w:p w:rsidR="004D29A4" w:rsidRDefault="004D29A4" w:rsidP="00175C04">
      <w:pPr>
        <w:ind w:firstLine="553"/>
        <w:jc w:val="both"/>
      </w:pPr>
      <w:r>
        <w:rPr>
          <w:b/>
          <w:sz w:val="37"/>
          <w:vertAlign w:val="superscript"/>
        </w:rPr>
        <w:t xml:space="preserve">Ценные бумаги и/или иные финансовые инструменты - </w:t>
      </w:r>
      <w:r w:rsidRPr="00CE1785">
        <w:rPr>
          <w:sz w:val="37"/>
          <w:vertAlign w:val="superscript"/>
        </w:rPr>
        <w:t>ценные бумаги и /или финансовые инструменты, которые в соответствии с действующим законодательством РФ могут быть приобретены только квалифицированными инвесторами</w:t>
      </w:r>
      <w:r>
        <w:rPr>
          <w:sz w:val="37"/>
          <w:vertAlign w:val="superscript"/>
        </w:rPr>
        <w:t>.</w:t>
      </w:r>
      <w:r>
        <w:t xml:space="preserve"> </w:t>
      </w:r>
    </w:p>
    <w:p w:rsidR="004D29A4" w:rsidRDefault="004D29A4" w:rsidP="00175C04">
      <w:pPr>
        <w:spacing w:line="242" w:lineRule="auto"/>
        <w:ind w:left="39" w:right="-15" w:firstLine="528"/>
        <w:jc w:val="both"/>
      </w:pPr>
      <w:r>
        <w:rPr>
          <w:b/>
        </w:rPr>
        <w:t>Услуги для Квалифицированных инвесторов - у</w:t>
      </w:r>
      <w:r>
        <w:t xml:space="preserve">слуги, которые в соответствии </w:t>
      </w:r>
      <w:r>
        <w:tab/>
        <w:t>с действующим законодательством</w:t>
      </w:r>
      <w:r>
        <w:tab/>
        <w:t>РФ могут быть оказаны</w:t>
      </w:r>
      <w:r>
        <w:tab/>
        <w:t>только Квалифицированным инвесторам.</w:t>
      </w:r>
    </w:p>
    <w:p w:rsidR="004D29A4" w:rsidRDefault="004D29A4" w:rsidP="004D29A4">
      <w:pPr>
        <w:spacing w:line="242" w:lineRule="auto"/>
        <w:ind w:left="39" w:right="-15" w:firstLine="528"/>
      </w:pPr>
    </w:p>
    <w:p w:rsidR="004D29A4" w:rsidRPr="00517247" w:rsidRDefault="004D29A4" w:rsidP="004D29A4">
      <w:pPr>
        <w:pStyle w:val="af9"/>
        <w:numPr>
          <w:ilvl w:val="0"/>
          <w:numId w:val="34"/>
        </w:numPr>
        <w:spacing w:after="0" w:line="242" w:lineRule="auto"/>
        <w:ind w:right="-15"/>
        <w:jc w:val="left"/>
        <w:rPr>
          <w:szCs w:val="24"/>
        </w:rPr>
      </w:pPr>
      <w:r w:rsidRPr="00517247">
        <w:rPr>
          <w:szCs w:val="24"/>
        </w:rPr>
        <w:t>ТРЕБОВАНИЯ И ПОРЯДОК ПРИЗНАНИЯ</w:t>
      </w:r>
      <w:r w:rsidRPr="00354743">
        <w:rPr>
          <w:szCs w:val="24"/>
        </w:rPr>
        <w:t xml:space="preserve"> </w:t>
      </w:r>
      <w:r w:rsidRPr="00517247">
        <w:rPr>
          <w:szCs w:val="24"/>
        </w:rPr>
        <w:t>КЛИЕНТА</w:t>
      </w:r>
      <w:r w:rsidRPr="00354743">
        <w:rPr>
          <w:szCs w:val="24"/>
        </w:rPr>
        <w:t xml:space="preserve">  </w:t>
      </w:r>
      <w:r w:rsidRPr="00517247">
        <w:rPr>
          <w:szCs w:val="24"/>
        </w:rPr>
        <w:t>КВАЛИФИЦИРОВАННЫМ ИНВЕСТОРОМ</w:t>
      </w:r>
    </w:p>
    <w:p w:rsidR="004D29A4" w:rsidRDefault="004D29A4" w:rsidP="004D29A4">
      <w:pPr>
        <w:pStyle w:val="af9"/>
        <w:spacing w:after="0" w:line="242" w:lineRule="auto"/>
        <w:ind w:left="0" w:right="-15" w:firstLine="0"/>
        <w:jc w:val="left"/>
      </w:pPr>
    </w:p>
    <w:p w:rsidR="004D29A4" w:rsidRPr="00354743" w:rsidRDefault="004D29A4" w:rsidP="004D29A4">
      <w:pPr>
        <w:numPr>
          <w:ilvl w:val="1"/>
          <w:numId w:val="38"/>
        </w:numPr>
        <w:spacing w:after="37" w:line="228" w:lineRule="auto"/>
        <w:ind w:right="2"/>
        <w:jc w:val="both"/>
        <w:rPr>
          <w:color w:val="00B0F0"/>
          <w:sz w:val="28"/>
          <w:szCs w:val="28"/>
        </w:rPr>
      </w:pPr>
      <w:r w:rsidRPr="00354743">
        <w:rPr>
          <w:color w:val="00B0F0"/>
          <w:sz w:val="28"/>
          <w:szCs w:val="28"/>
        </w:rPr>
        <w:t xml:space="preserve">Требования признания клиента квалифицированным инвестором. </w:t>
      </w:r>
    </w:p>
    <w:p w:rsidR="004D29A4" w:rsidRDefault="004D29A4" w:rsidP="004D29A4">
      <w:pPr>
        <w:pStyle w:val="af9"/>
        <w:numPr>
          <w:ilvl w:val="2"/>
          <w:numId w:val="40"/>
        </w:numPr>
        <w:ind w:left="0" w:firstLine="567"/>
      </w:pPr>
      <w:r>
        <w:t>Клиент – физическое лицо может быть признан Квалифицированным инвестором, если он отвечает</w:t>
      </w:r>
      <w:r w:rsidRPr="00292CCA">
        <w:rPr>
          <w:b/>
        </w:rPr>
        <w:t xml:space="preserve"> </w:t>
      </w:r>
      <w:r w:rsidRPr="00292CCA">
        <w:rPr>
          <w:b/>
          <w:u w:val="single" w:color="000000"/>
        </w:rPr>
        <w:t>любому</w:t>
      </w:r>
      <w:r>
        <w:t xml:space="preserve"> из указанных требований: </w:t>
      </w:r>
    </w:p>
    <w:p w:rsidR="004D29A4" w:rsidRDefault="004D29A4" w:rsidP="004D29A4">
      <w:pPr>
        <w:pStyle w:val="af9"/>
        <w:numPr>
          <w:ilvl w:val="2"/>
          <w:numId w:val="39"/>
        </w:numPr>
        <w:ind w:left="0" w:firstLine="567"/>
      </w:pPr>
      <w:r>
        <w:t xml:space="preserve">общая стоимость Ценных бумаг, которыми владеет Клиент, и/или общий размер обязательств из договоров, являющихся производными финансовыми инструментами и заключенных за счет этого Клиента, рассчитанные в порядке, предусмотренном </w:t>
      </w:r>
      <w:hyperlink r:id="rId17">
        <w:r>
          <w:t xml:space="preserve">пунктом 1.4 </w:t>
        </w:r>
      </w:hyperlink>
      <w:r>
        <w:t xml:space="preserve">настоящего Регламента, должны составлять не менее 6 (Шести) миллионов рублей. При расчете указанной общей стоимости (общего размера обязательств) учитываются финансовые инструменты, предусмотренные </w:t>
      </w:r>
      <w:hyperlink r:id="rId18">
        <w:r>
          <w:t xml:space="preserve">пунктом 1.3 </w:t>
        </w:r>
      </w:hyperlink>
      <w:r>
        <w:t>настоящего Регламента. При определении общей стоимости (общего размера обязательств) учитываются также соответствующие финансовые инструменты, переданные Клиентом в доверительное управление.</w:t>
      </w:r>
    </w:p>
    <w:p w:rsidR="004D29A4" w:rsidRPr="0015386A" w:rsidRDefault="00EA2AED" w:rsidP="004D29A4">
      <w:pPr>
        <w:pStyle w:val="af9"/>
        <w:numPr>
          <w:ilvl w:val="2"/>
          <w:numId w:val="39"/>
        </w:numPr>
        <w:rPr>
          <w:szCs w:val="24"/>
        </w:rPr>
      </w:pPr>
      <w:r>
        <w:rPr>
          <w:szCs w:val="24"/>
        </w:rPr>
        <w:t xml:space="preserve"> </w:t>
      </w:r>
      <w:r w:rsidR="004D29A4" w:rsidRPr="0015386A">
        <w:rPr>
          <w:szCs w:val="24"/>
        </w:rPr>
        <w:t xml:space="preserve">Имеет опыт работы: </w:t>
      </w:r>
    </w:p>
    <w:p w:rsidR="004D29A4" w:rsidRPr="0015386A" w:rsidRDefault="004D29A4" w:rsidP="004D29A4">
      <w:pPr>
        <w:pStyle w:val="af9"/>
        <w:ind w:left="1072" w:firstLine="0"/>
        <w:rPr>
          <w:szCs w:val="24"/>
        </w:rPr>
      </w:pPr>
      <w:r w:rsidRPr="0015386A">
        <w:rPr>
          <w:szCs w:val="24"/>
        </w:rPr>
        <w:t xml:space="preserve">- в российской и (или) иностранной организации, </w:t>
      </w:r>
      <w:r w:rsidRPr="0015386A">
        <w:rPr>
          <w:color w:val="22272F"/>
          <w:szCs w:val="24"/>
          <w:shd w:val="clear" w:color="auto" w:fill="F3F1E9"/>
        </w:rPr>
        <w:t>не менее двух лет, если такая организация (организации) является </w:t>
      </w:r>
      <w:r w:rsidRPr="0015386A">
        <w:rPr>
          <w:rStyle w:val="afa"/>
          <w:color w:val="22272F"/>
          <w:szCs w:val="24"/>
          <w:shd w:val="clear" w:color="auto" w:fill="ABE0FF"/>
        </w:rPr>
        <w:t>(являются)</w:t>
      </w:r>
      <w:r w:rsidRPr="0015386A">
        <w:rPr>
          <w:color w:val="22272F"/>
          <w:szCs w:val="24"/>
          <w:shd w:val="clear" w:color="auto" w:fill="F3F1E9"/>
        </w:rPr>
        <w:t> квалифицированным инвестором в соответствии с </w:t>
      </w:r>
      <w:hyperlink r:id="rId19" w:anchor="/document/10106464/entry/51202" w:history="1">
        <w:r w:rsidRPr="0015386A">
          <w:rPr>
            <w:rStyle w:val="aa"/>
            <w:color w:val="3272C0"/>
            <w:szCs w:val="24"/>
            <w:shd w:val="clear" w:color="auto" w:fill="F3F1E9"/>
          </w:rPr>
          <w:t>пунктом 2 статьи 51</w:t>
        </w:r>
        <w:r w:rsidRPr="0015386A">
          <w:rPr>
            <w:rStyle w:val="aa"/>
            <w:color w:val="3272C0"/>
            <w:szCs w:val="24"/>
            <w:shd w:val="clear" w:color="auto" w:fill="F3F1E9"/>
            <w:vertAlign w:val="superscript"/>
          </w:rPr>
          <w:t> 2</w:t>
        </w:r>
        <w:r w:rsidRPr="0015386A">
          <w:rPr>
            <w:rStyle w:val="aa"/>
            <w:color w:val="3272C0"/>
            <w:szCs w:val="24"/>
            <w:shd w:val="clear" w:color="auto" w:fill="F3F1E9"/>
          </w:rPr>
          <w:t> </w:t>
        </w:r>
      </w:hyperlink>
      <w:r w:rsidRPr="0015386A">
        <w:rPr>
          <w:color w:val="22272F"/>
          <w:szCs w:val="24"/>
          <w:shd w:val="clear" w:color="auto" w:fill="F3F1E9"/>
        </w:rPr>
        <w:t>Федерального закона "О рынке ценных бумаг"</w:t>
      </w:r>
      <w:r w:rsidRPr="0015386A">
        <w:rPr>
          <w:rStyle w:val="afa"/>
          <w:color w:val="22272F"/>
          <w:szCs w:val="24"/>
          <w:shd w:val="clear" w:color="auto" w:fill="ABE0FF"/>
        </w:rPr>
        <w:t>, или</w:t>
      </w:r>
      <w:r w:rsidRPr="0015386A">
        <w:rPr>
          <w:color w:val="22272F"/>
          <w:szCs w:val="24"/>
          <w:shd w:val="clear" w:color="auto" w:fill="F3F1E9"/>
        </w:rPr>
        <w:t> не менее </w:t>
      </w:r>
      <w:r w:rsidRPr="0015386A">
        <w:rPr>
          <w:rStyle w:val="afa"/>
          <w:color w:val="22272F"/>
          <w:szCs w:val="24"/>
          <w:shd w:val="clear" w:color="auto" w:fill="ABE0FF"/>
        </w:rPr>
        <w:t>трех</w:t>
      </w:r>
      <w:r w:rsidRPr="0015386A">
        <w:rPr>
          <w:color w:val="22272F"/>
          <w:szCs w:val="24"/>
          <w:shd w:val="clear" w:color="auto" w:fill="F3F1E9"/>
        </w:rPr>
        <w:t> лет в иных случаях</w:t>
      </w:r>
      <w:r w:rsidRPr="0015386A">
        <w:rPr>
          <w:rStyle w:val="afa"/>
          <w:color w:val="22272F"/>
          <w:szCs w:val="24"/>
          <w:shd w:val="clear" w:color="auto" w:fill="ABE0FF"/>
        </w:rPr>
        <w:t>;</w:t>
      </w:r>
    </w:p>
    <w:p w:rsidR="004D29A4" w:rsidRPr="002771C2" w:rsidRDefault="004D29A4" w:rsidP="004D29A4">
      <w:pPr>
        <w:pStyle w:val="af9"/>
        <w:ind w:left="1072" w:firstLine="0"/>
        <w:rPr>
          <w:szCs w:val="24"/>
        </w:rPr>
      </w:pPr>
      <w:r w:rsidRPr="0015386A">
        <w:rPr>
          <w:rStyle w:val="afa"/>
          <w:color w:val="22272F"/>
          <w:szCs w:val="24"/>
          <w:shd w:val="clear" w:color="auto" w:fill="ABE0FF"/>
        </w:rPr>
        <w:t>- в должности, при назначении (избрании) на которую в соответствии с федеральными законами требовалось согласование Банка России</w:t>
      </w:r>
      <w:r w:rsidRPr="0015386A">
        <w:rPr>
          <w:color w:val="22272F"/>
          <w:szCs w:val="24"/>
          <w:shd w:val="clear" w:color="auto" w:fill="F3F1E9"/>
        </w:rPr>
        <w:t>.</w:t>
      </w:r>
      <w:r w:rsidRPr="002771C2">
        <w:rPr>
          <w:szCs w:val="24"/>
        </w:rPr>
        <w:t xml:space="preserve"> </w:t>
      </w:r>
    </w:p>
    <w:p w:rsidR="004D29A4" w:rsidRDefault="004D29A4" w:rsidP="00175C04">
      <w:pPr>
        <w:pStyle w:val="af9"/>
        <w:numPr>
          <w:ilvl w:val="2"/>
          <w:numId w:val="39"/>
        </w:numPr>
        <w:ind w:left="0" w:firstLine="553"/>
      </w:pPr>
      <w:r>
        <w:t xml:space="preserve">Совершал сделки с ценными бумагами и/ или заключал договоры, являющиеся производными финансовыми инструментами, за последние четыре квартала в среднем не реже 10 раз в квартал, но не реже одного раза в месяц. При этом совокупная цена таких сделок (договоров) должна составлять не менее 6(Шести) миллионов рублей. </w:t>
      </w:r>
    </w:p>
    <w:p w:rsidR="004D29A4" w:rsidRDefault="004D29A4" w:rsidP="00175C04">
      <w:pPr>
        <w:numPr>
          <w:ilvl w:val="2"/>
          <w:numId w:val="39"/>
        </w:numPr>
        <w:spacing w:after="37" w:line="228" w:lineRule="auto"/>
        <w:ind w:right="2"/>
        <w:jc w:val="both"/>
      </w:pPr>
      <w:r w:rsidRPr="00D00B90">
        <w:t xml:space="preserve"> </w:t>
      </w:r>
      <w:r>
        <w:t xml:space="preserve">Размер имущества, принадлежащего Клиенту, составляет не менее 6 (Шести) миллионов рублей. При этом учитывается только следующее имущество: </w:t>
      </w:r>
    </w:p>
    <w:p w:rsidR="004D29A4" w:rsidRDefault="004D29A4" w:rsidP="00175C04">
      <w:pPr>
        <w:ind w:left="711"/>
        <w:jc w:val="both"/>
      </w:pPr>
      <w:r>
        <w:t xml:space="preserve">денежные средства, находящиеся на счетах и (или) во вкладах (депозитах), открытых </w:t>
      </w:r>
    </w:p>
    <w:p w:rsidR="004D29A4" w:rsidRDefault="004D29A4" w:rsidP="00175C04">
      <w:pPr>
        <w:jc w:val="both"/>
      </w:pPr>
      <w:r>
        <w:t xml:space="preserve">в кредитных организациях в соответствии с нормативными актами Банка России, и (или) в иностранных банках, с местом учреждения в государствах, указанных в </w:t>
      </w:r>
      <w:hyperlink r:id="rId20">
        <w:r>
          <w:t xml:space="preserve">подпунктах 1 </w:t>
        </w:r>
      </w:hyperlink>
      <w:r>
        <w:t xml:space="preserve">и </w:t>
      </w:r>
      <w:hyperlink r:id="rId21">
        <w:r>
          <w:t xml:space="preserve">2 </w:t>
        </w:r>
      </w:hyperlink>
      <w:hyperlink r:id="rId22">
        <w:r>
          <w:t xml:space="preserve">пункта 2 статьи 51.1 </w:t>
        </w:r>
      </w:hyperlink>
      <w:r>
        <w:t xml:space="preserve">Федерального закона "О рынке ценных бумаг", и суммы начисленных процентов; </w:t>
      </w:r>
    </w:p>
    <w:p w:rsidR="004D29A4" w:rsidRDefault="004D29A4" w:rsidP="00175C04">
      <w:pPr>
        <w:ind w:firstLine="694"/>
        <w:jc w:val="both"/>
      </w:pPr>
      <w:r>
        <w:t xml:space="preserve">требования к кредитной организации выплатить денежный эквивалент драгоценного </w:t>
      </w:r>
    </w:p>
    <w:p w:rsidR="004D29A4" w:rsidRDefault="004D29A4" w:rsidP="00175C04">
      <w:pPr>
        <w:ind w:firstLine="14"/>
        <w:jc w:val="both"/>
      </w:pPr>
      <w:r>
        <w:t>металла по учетной цене соответствующего драгоценного металла;</w:t>
      </w:r>
    </w:p>
    <w:p w:rsidR="004D29A4" w:rsidRDefault="004D29A4" w:rsidP="00175C04">
      <w:pPr>
        <w:ind w:firstLine="567"/>
        <w:jc w:val="both"/>
      </w:pPr>
      <w:r>
        <w:t xml:space="preserve"> ценные бумаги, предусмотренные </w:t>
      </w:r>
      <w:hyperlink r:id="rId23">
        <w:r>
          <w:t xml:space="preserve">пунктом </w:t>
        </w:r>
        <w:r w:rsidRPr="00D00B90">
          <w:t>1</w:t>
        </w:r>
        <w:r>
          <w:t xml:space="preserve">.3 </w:t>
        </w:r>
      </w:hyperlink>
      <w:r>
        <w:t xml:space="preserve">настоящего Регламента, в том числе переданные Клиентом  в доверительное управление. </w:t>
      </w:r>
    </w:p>
    <w:p w:rsidR="004D29A4" w:rsidRDefault="004D29A4" w:rsidP="004D29A4">
      <w:pPr>
        <w:numPr>
          <w:ilvl w:val="2"/>
          <w:numId w:val="39"/>
        </w:numPr>
        <w:spacing w:after="37" w:line="228" w:lineRule="auto"/>
        <w:ind w:left="0" w:right="2" w:firstLine="567"/>
        <w:jc w:val="both"/>
      </w:pPr>
      <w:r>
        <w:t xml:space="preserve">Имеет высшее экономическое образование, подтвержденное документом государственного образца Российской Федерации о высшем образовании, выданным образовательной организацией высшего профессионального образования, которое на момент выдачи указанного документа осуществляло аттестацию граждан в сфере профессиональной деятельности на рынке ценных бумаг, или </w:t>
      </w:r>
      <w:r>
        <w:rPr>
          <w:rStyle w:val="afa"/>
          <w:rFonts w:ascii="PT Serif" w:hAnsi="PT Serif"/>
          <w:color w:val="22272F"/>
          <w:sz w:val="23"/>
          <w:szCs w:val="23"/>
          <w:shd w:val="clear" w:color="auto" w:fill="ABE0FF"/>
        </w:rPr>
        <w:t>квалификацию в сфере финансовых рынков, подтвержденную свидетельством о квалификации, выданным в соответствии с </w:t>
      </w:r>
      <w:hyperlink r:id="rId24" w:anchor="/document/71433946/entry/404" w:history="1">
        <w:r>
          <w:rPr>
            <w:rStyle w:val="aa"/>
            <w:rFonts w:ascii="PT Serif" w:hAnsi="PT Serif"/>
            <w:color w:val="3272C0"/>
            <w:sz w:val="23"/>
            <w:szCs w:val="23"/>
            <w:shd w:val="clear" w:color="auto" w:fill="ABE0FF"/>
          </w:rPr>
          <w:t>частью 4 статьи 4</w:t>
        </w:r>
      </w:hyperlink>
      <w:r>
        <w:rPr>
          <w:rStyle w:val="afa"/>
          <w:rFonts w:ascii="PT Serif" w:hAnsi="PT Serif"/>
          <w:color w:val="22272F"/>
          <w:sz w:val="23"/>
          <w:szCs w:val="23"/>
          <w:shd w:val="clear" w:color="auto" w:fill="ABE0FF"/>
        </w:rPr>
        <w:t> Федерального закона от 3 июля 2016 года N 238-ФЗ "О независимой оценке квалификации" (Собрание законодательства Российской Федерации, 2016, N 27, ст. 4171), или не менее одного</w:t>
      </w:r>
      <w:r>
        <w:t xml:space="preserve"> из следующих </w:t>
      </w:r>
      <w:r>
        <w:rPr>
          <w:rStyle w:val="afa"/>
          <w:rFonts w:ascii="PT Serif" w:hAnsi="PT Serif"/>
          <w:color w:val="22272F"/>
          <w:sz w:val="23"/>
          <w:szCs w:val="23"/>
          <w:shd w:val="clear" w:color="auto" w:fill="ABE0FF"/>
        </w:rPr>
        <w:t>международных</w:t>
      </w:r>
      <w:r>
        <w:rPr>
          <w:rFonts w:ascii="PT Serif" w:hAnsi="PT Serif"/>
          <w:color w:val="22272F"/>
          <w:sz w:val="23"/>
          <w:szCs w:val="23"/>
          <w:shd w:val="clear" w:color="auto" w:fill="F3F1E9"/>
        </w:rPr>
        <w:t> </w:t>
      </w:r>
      <w:r>
        <w:t xml:space="preserve"> сертификатов: сертификат "</w:t>
      </w:r>
      <w:proofErr w:type="spellStart"/>
      <w:r>
        <w:t>Chartered</w:t>
      </w:r>
      <w:proofErr w:type="spellEnd"/>
      <w:r>
        <w:t xml:space="preserve"> </w:t>
      </w:r>
      <w:proofErr w:type="spellStart"/>
      <w:r>
        <w:t>Financial</w:t>
      </w:r>
      <w:proofErr w:type="spellEnd"/>
      <w:r>
        <w:t xml:space="preserve"> </w:t>
      </w:r>
      <w:proofErr w:type="spellStart"/>
      <w:r>
        <w:t>Analyst</w:t>
      </w:r>
      <w:proofErr w:type="spellEnd"/>
      <w:r>
        <w:t xml:space="preserve"> (CFA)", сертификат "</w:t>
      </w:r>
      <w:proofErr w:type="spellStart"/>
      <w:r>
        <w:t>Certified</w:t>
      </w:r>
      <w:proofErr w:type="spellEnd"/>
      <w:r>
        <w:t xml:space="preserve"> </w:t>
      </w:r>
      <w:proofErr w:type="spellStart"/>
      <w:r>
        <w:t>International</w:t>
      </w:r>
      <w:proofErr w:type="spellEnd"/>
      <w:r>
        <w:t xml:space="preserve"> </w:t>
      </w:r>
      <w:proofErr w:type="spellStart"/>
      <w:r>
        <w:t>Investment</w:t>
      </w:r>
      <w:proofErr w:type="spellEnd"/>
      <w:r>
        <w:t xml:space="preserve"> </w:t>
      </w:r>
      <w:proofErr w:type="spellStart"/>
      <w:r>
        <w:t>Analyst</w:t>
      </w:r>
      <w:proofErr w:type="spellEnd"/>
      <w:r>
        <w:t xml:space="preserve"> (CHA)", сертификат "</w:t>
      </w:r>
      <w:proofErr w:type="spellStart"/>
      <w:r>
        <w:t>Financial</w:t>
      </w:r>
      <w:proofErr w:type="spellEnd"/>
      <w:r>
        <w:t xml:space="preserve"> </w:t>
      </w:r>
      <w:proofErr w:type="spellStart"/>
      <w:r>
        <w:t>Risk</w:t>
      </w:r>
      <w:proofErr w:type="spellEnd"/>
      <w:r>
        <w:t xml:space="preserve"> </w:t>
      </w:r>
      <w:proofErr w:type="spellStart"/>
      <w:r>
        <w:t>Manager</w:t>
      </w:r>
      <w:proofErr w:type="spellEnd"/>
      <w:r>
        <w:t xml:space="preserve"> (FRM)". </w:t>
      </w:r>
    </w:p>
    <w:p w:rsidR="004D29A4" w:rsidRDefault="004D29A4" w:rsidP="004D29A4">
      <w:pPr>
        <w:numPr>
          <w:ilvl w:val="1"/>
          <w:numId w:val="39"/>
        </w:numPr>
        <w:spacing w:after="37" w:line="228" w:lineRule="auto"/>
        <w:ind w:left="0" w:right="2" w:firstLine="567"/>
        <w:jc w:val="both"/>
      </w:pPr>
      <w:r>
        <w:t xml:space="preserve">Клиент – юридическое лицо может быть признан Квалифицированным инвестором, если он является коммерческой организацией и отвечает </w:t>
      </w:r>
      <w:r>
        <w:rPr>
          <w:b/>
          <w:u w:val="single" w:color="000000"/>
        </w:rPr>
        <w:t>любому</w:t>
      </w:r>
      <w:r>
        <w:t xml:space="preserve"> из указанных требований: </w:t>
      </w:r>
    </w:p>
    <w:p w:rsidR="004D29A4" w:rsidRDefault="004D29A4" w:rsidP="004D29A4">
      <w:pPr>
        <w:pStyle w:val="af9"/>
        <w:numPr>
          <w:ilvl w:val="2"/>
          <w:numId w:val="39"/>
        </w:numPr>
      </w:pPr>
      <w:r>
        <w:t xml:space="preserve">Имеет собственный капитал не менее 200 (Двухсот) миллионов рублей. </w:t>
      </w:r>
    </w:p>
    <w:p w:rsidR="004D29A4" w:rsidRDefault="004D29A4" w:rsidP="004D29A4">
      <w:pPr>
        <w:pStyle w:val="af9"/>
        <w:numPr>
          <w:ilvl w:val="2"/>
          <w:numId w:val="39"/>
        </w:numPr>
      </w:pPr>
      <w:r>
        <w:t xml:space="preserve">Совершало сделки с ценными бумагами и/или заключало договоры, являющиеся производными финансовыми инструментами, за последние четыре квартала в среднем не реже пяти раз в квартал, но не реже одного раза в месяц. При этом совокупная цена таких сделок (договоров) должна составлять не менее 50 (Пятидесяти) миллионов рублей. </w:t>
      </w:r>
    </w:p>
    <w:p w:rsidR="004D29A4" w:rsidRDefault="004D29A4" w:rsidP="004D29A4">
      <w:pPr>
        <w:pStyle w:val="af9"/>
        <w:numPr>
          <w:ilvl w:val="2"/>
          <w:numId w:val="39"/>
        </w:numPr>
      </w:pPr>
      <w:r>
        <w:t xml:space="preserve">Имеет оборот (выручку) от реализации товаров (работ, услуг) по данным бухгалтерской отчетности (национальных стандартов или правил ведения учета и составления отчетности для иностранного юридического лица) за последний завершенный отчетный год не менее 2 миллиардов рублей. Под завершенным отчетным годом следует понимать отчетный год, в отношении которого истек установленный срок представления годовой бухгалтерской (финансовой) отчетности или годовая бухгалтерская (финансовая) отчетность за который составлена до истечения установленного срока ее представления. </w:t>
      </w:r>
    </w:p>
    <w:p w:rsidR="004D29A4" w:rsidRDefault="004D29A4" w:rsidP="00175C04">
      <w:pPr>
        <w:pStyle w:val="af9"/>
        <w:numPr>
          <w:ilvl w:val="2"/>
          <w:numId w:val="39"/>
        </w:numPr>
      </w:pPr>
      <w:r>
        <w:t xml:space="preserve">Имеет сумму активов по данным бухгалтерского учета (национальных стандартов или правил ведения учета и составления отчетности для иностранного юридического лица) за последний завершенный отчетный год в размере не менее 2 (Двух) миллиардов рублей. </w:t>
      </w:r>
    </w:p>
    <w:p w:rsidR="004D29A4" w:rsidRDefault="004D29A4" w:rsidP="00175C04">
      <w:pPr>
        <w:numPr>
          <w:ilvl w:val="1"/>
          <w:numId w:val="39"/>
        </w:numPr>
        <w:spacing w:after="37" w:line="228" w:lineRule="auto"/>
        <w:ind w:left="0" w:right="2" w:firstLine="567"/>
        <w:jc w:val="both"/>
      </w:pPr>
      <w:r>
        <w:lastRenderedPageBreak/>
        <w:t xml:space="preserve">Для целей, предусмотренных подпунктами. 1.1.1, 1.1.3, 1.1.4  пункта 1.1 и подпунктом 1.2.2 пункта 1.2 настоящего Регламента, учитываются следующие Ценные бумаги и/или иные финансовые инструменты: </w:t>
      </w:r>
    </w:p>
    <w:p w:rsidR="004D29A4" w:rsidRDefault="004D29A4" w:rsidP="00175C04">
      <w:pPr>
        <w:jc w:val="both"/>
      </w:pPr>
      <w:r>
        <w:t xml:space="preserve">-государственные ценные бумаги Российской Федерации, государственные ценные бумаги субъектов Российской Федерации и муниципальные ценные бумаги; </w:t>
      </w:r>
    </w:p>
    <w:p w:rsidR="004D29A4" w:rsidRDefault="004D29A4" w:rsidP="00175C04">
      <w:pPr>
        <w:ind w:left="711"/>
        <w:jc w:val="both"/>
      </w:pPr>
      <w:r>
        <w:t xml:space="preserve">-акции и облигации российских эмитентов; </w:t>
      </w:r>
    </w:p>
    <w:p w:rsidR="004D29A4" w:rsidRDefault="004D29A4" w:rsidP="00175C04">
      <w:pPr>
        <w:ind w:left="711"/>
        <w:jc w:val="both"/>
      </w:pPr>
      <w:r>
        <w:t xml:space="preserve">-государственные ценные бумаги иностранных государств; </w:t>
      </w:r>
    </w:p>
    <w:p w:rsidR="004D29A4" w:rsidRDefault="004D29A4" w:rsidP="00175C04">
      <w:pPr>
        <w:ind w:left="711"/>
        <w:jc w:val="both"/>
      </w:pPr>
      <w:r>
        <w:t xml:space="preserve">-акции и облигации иностранных эмитентов; </w:t>
      </w:r>
    </w:p>
    <w:p w:rsidR="004D29A4" w:rsidRDefault="004D29A4" w:rsidP="00175C04">
      <w:pPr>
        <w:jc w:val="both"/>
      </w:pPr>
      <w:r>
        <w:t xml:space="preserve">-российские депозитарные расписки и иностранные депозитарные расписки на ценные бумаги; </w:t>
      </w:r>
    </w:p>
    <w:p w:rsidR="004D29A4" w:rsidRDefault="004D29A4" w:rsidP="00175C04">
      <w:pPr>
        <w:jc w:val="both"/>
      </w:pPr>
      <w:r>
        <w:t xml:space="preserve">-инвестиционные паи паевых инвестиционных фондов и паи (акции) иностранных инвестиционных фондов; </w:t>
      </w:r>
    </w:p>
    <w:p w:rsidR="004D29A4" w:rsidRDefault="004D29A4" w:rsidP="00175C04">
      <w:pPr>
        <w:ind w:left="711"/>
        <w:jc w:val="both"/>
      </w:pPr>
      <w:r>
        <w:t xml:space="preserve">-ипотечные сертификаты участия; </w:t>
      </w:r>
    </w:p>
    <w:p w:rsidR="004D29A4" w:rsidRDefault="004D29A4" w:rsidP="00175C04">
      <w:pPr>
        <w:jc w:val="both"/>
      </w:pPr>
      <w:r>
        <w:t xml:space="preserve">-заключаемые на организованных торгах договоры, являющиеся производными финансовыми инструментами. </w:t>
      </w:r>
    </w:p>
    <w:p w:rsidR="004D29A4" w:rsidRDefault="004D29A4" w:rsidP="00175C04">
      <w:pPr>
        <w:ind w:firstLine="567"/>
        <w:jc w:val="both"/>
      </w:pPr>
      <w:r>
        <w:t xml:space="preserve">1.4. Стоимость финансовых инструментов (размер обязательств) в предусмотренных </w:t>
      </w:r>
      <w:hyperlink r:id="rId25">
        <w:r>
          <w:t xml:space="preserve">подпунктами 1.1.1 </w:t>
        </w:r>
      </w:hyperlink>
      <w:r>
        <w:t xml:space="preserve">и </w:t>
      </w:r>
      <w:hyperlink r:id="rId26">
        <w:r>
          <w:t xml:space="preserve">1.1.4 пункта 1.1 </w:t>
        </w:r>
      </w:hyperlink>
      <w:r>
        <w:t>настоящего Регламента случаях определяется на день проведения соответствующего расчета как сумма их оценочной стоимости (размера обязательств), определяемой с учетом следующих положений:</w:t>
      </w:r>
    </w:p>
    <w:p w:rsidR="004D29A4" w:rsidRDefault="004D29A4" w:rsidP="00175C04">
      <w:pPr>
        <w:ind w:firstLine="543"/>
        <w:jc w:val="both"/>
      </w:pPr>
      <w:r>
        <w:t xml:space="preserve">оценочная стоимость ценных бумаг (за исключением инвестиционных паев и ипотечных сертификатов участия) определяется исходя из рыночной цены, определенной в соответствии с </w:t>
      </w:r>
      <w:hyperlink r:id="rId27">
        <w:r>
          <w:t xml:space="preserve">Порядком </w:t>
        </w:r>
      </w:hyperlink>
      <w:r>
        <w:t>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Федерации, утвержденным приказом ФСФР России от 9 ноября 2010 года N 10-65/</w:t>
      </w:r>
      <w:proofErr w:type="spellStart"/>
      <w:r>
        <w:t>пз</w:t>
      </w:r>
      <w:proofErr w:type="spellEnd"/>
      <w:r>
        <w:t xml:space="preserve">-н "Об утверждении Порядка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Федерации", зарегистрированным Министерством юстиции Российской Федерации 29 ноября 2010 года N 19062, 16 июля 2012 года N 24917 (Российская газета от 1 декабря 2010 года, от 25 июля 2012 года), а при невозможности определения рыночной цены - из цены их приобретения (для облигаций - цены приобретения и накопленного купонного дохода); оценочной стоимостью инвестиционных паев паевых инвестиционных фондов признается их расчетная стоимость на последнюю дату ее определения, предшествующую дате определения их стоимости; оценочной стоимостью паев (акций) иностранных инвестиционных фондов признается их расчетная стоимость на последнюю дату их определения, предшествующую дате определения их стоимости, рассчитанной в соответствии с личным законом такого фонда на основе стоимости его чистых активов в расчете на один пай (акцию), а если на расчетную дату расчетная стоимость отсутствует, оценочная стоимость паев (акций) иностранных инвестиционных фондов определяется исходя из цены закрытия рынка на расчетную дату по итогам торгов на иностранной фондовой бирже; оценочной стоимостью ипотечных сертификатов участия признается их оценочная стоимость на последнюю дату ее определения, предшествующую дате определения их стоимости, путем деления размера ипотечного покрытия, долю в праве общей долевой собственности на которое удостоверяет ипотечный сертификат участия, на количество выданных ипотечных сертификатов; общий размер обязательств из договоров, являющихся производными финансовыми </w:t>
      </w:r>
    </w:p>
    <w:p w:rsidR="004D29A4" w:rsidRDefault="004D29A4" w:rsidP="00175C04">
      <w:pPr>
        <w:jc w:val="both"/>
      </w:pPr>
      <w:r>
        <w:t xml:space="preserve">инструментами, определяется исходя из размера обеспечения, требуемого для обеспечения исполнения обязательств по открытым позициям лица, подавшего заявление о признании его квалифицированным инвестором, и премии, уплаченной при заключении опционного договора. </w:t>
      </w:r>
    </w:p>
    <w:p w:rsidR="004D29A4" w:rsidRDefault="004D29A4" w:rsidP="00D37493">
      <w:pPr>
        <w:ind w:firstLine="708"/>
        <w:jc w:val="both"/>
      </w:pPr>
      <w:r>
        <w:t xml:space="preserve">1.5. Совокупная цена по сделкам с финансовыми инструментами в случаях, предусмотренных подпунктом 1.1.3 пункта 1.1 и подпунктом 1.2.2 пункта 1.2 настоящего Регламента, определяется как сумма: </w:t>
      </w:r>
    </w:p>
    <w:p w:rsidR="004D29A4" w:rsidRDefault="004D29A4" w:rsidP="00175C04">
      <w:pPr>
        <w:jc w:val="both"/>
      </w:pPr>
      <w:r>
        <w:t xml:space="preserve">-цен договоров с ценными бумагами (договоров купли-продажи, договоров займа), а по договорам </w:t>
      </w:r>
      <w:proofErr w:type="spellStart"/>
      <w:r>
        <w:t>репо</w:t>
      </w:r>
      <w:proofErr w:type="spellEnd"/>
      <w:r>
        <w:t xml:space="preserve"> - цен первых частей и </w:t>
      </w:r>
    </w:p>
    <w:p w:rsidR="004D29A4" w:rsidRDefault="004D29A4" w:rsidP="00175C04">
      <w:pPr>
        <w:ind w:left="711"/>
        <w:jc w:val="both"/>
      </w:pPr>
      <w:r>
        <w:t xml:space="preserve">-цен договоров, являющихся производными финансовыми инструментами. </w:t>
      </w:r>
    </w:p>
    <w:p w:rsidR="004D29A4" w:rsidRPr="003C1291" w:rsidRDefault="004D29A4" w:rsidP="00D37493">
      <w:pPr>
        <w:ind w:firstLine="708"/>
        <w:jc w:val="both"/>
        <w:rPr>
          <w:szCs w:val="24"/>
        </w:rPr>
      </w:pPr>
      <w:r>
        <w:t xml:space="preserve">1.6. </w:t>
      </w:r>
      <w:r w:rsidRPr="003C1291">
        <w:rPr>
          <w:szCs w:val="24"/>
        </w:rPr>
        <w:t xml:space="preserve">При определении необходимого опыта работы в предусмотренном подпунктом 1.1.2 пункта 1.1 настоящего Регламента случае учитывается </w:t>
      </w:r>
      <w:r w:rsidRPr="003C1291">
        <w:rPr>
          <w:rStyle w:val="afa"/>
          <w:color w:val="22272F"/>
          <w:szCs w:val="24"/>
          <w:shd w:val="clear" w:color="auto" w:fill="ABE0FF"/>
        </w:rPr>
        <w:t>опыт работы</w:t>
      </w:r>
      <w:r w:rsidRPr="003C1291">
        <w:rPr>
          <w:color w:val="22272F"/>
          <w:szCs w:val="24"/>
          <w:shd w:val="clear" w:color="auto" w:fill="F3F1E9"/>
        </w:rPr>
        <w:t> в </w:t>
      </w:r>
      <w:r w:rsidRPr="003C1291">
        <w:rPr>
          <w:rStyle w:val="afa"/>
          <w:color w:val="22272F"/>
          <w:szCs w:val="24"/>
          <w:shd w:val="clear" w:color="auto" w:fill="ABE0FF"/>
        </w:rPr>
        <w:t xml:space="preserve">одной или нескольких (двух </w:t>
      </w:r>
      <w:r w:rsidRPr="003C1291">
        <w:rPr>
          <w:rStyle w:val="afa"/>
          <w:color w:val="22272F"/>
          <w:szCs w:val="24"/>
          <w:shd w:val="clear" w:color="auto" w:fill="ABE0FF"/>
        </w:rPr>
        <w:lastRenderedPageBreak/>
        <w:t>и более) организациях</w:t>
      </w:r>
      <w:r w:rsidRPr="003C1291">
        <w:rPr>
          <w:color w:val="22272F"/>
          <w:szCs w:val="24"/>
          <w:shd w:val="clear" w:color="auto" w:fill="F3F1E9"/>
        </w:rPr>
        <w:t>, непосредственно </w:t>
      </w:r>
      <w:r w:rsidRPr="003C1291">
        <w:rPr>
          <w:rStyle w:val="afa"/>
          <w:color w:val="22272F"/>
          <w:szCs w:val="24"/>
          <w:shd w:val="clear" w:color="auto" w:fill="ABE0FF"/>
        </w:rPr>
        <w:t>связанный</w:t>
      </w:r>
      <w:r w:rsidRPr="003C1291">
        <w:rPr>
          <w:color w:val="22272F"/>
          <w:szCs w:val="24"/>
          <w:shd w:val="clear" w:color="auto" w:fill="F3F1E9"/>
        </w:rPr>
        <w:t> с совершением </w:t>
      </w:r>
      <w:r w:rsidRPr="003C1291">
        <w:rPr>
          <w:rStyle w:val="afa"/>
          <w:color w:val="22272F"/>
          <w:szCs w:val="24"/>
          <w:shd w:val="clear" w:color="auto" w:fill="ABE0FF"/>
        </w:rPr>
        <w:t>сделок</w:t>
      </w:r>
      <w:r w:rsidRPr="003C1291">
        <w:rPr>
          <w:color w:val="22272F"/>
          <w:szCs w:val="24"/>
          <w:shd w:val="clear" w:color="auto" w:fill="F3F1E9"/>
        </w:rPr>
        <w:t> с финансовыми инструментами, </w:t>
      </w:r>
      <w:r w:rsidRPr="003C1291">
        <w:rPr>
          <w:rStyle w:val="afa"/>
          <w:color w:val="22272F"/>
          <w:szCs w:val="24"/>
          <w:shd w:val="clear" w:color="auto" w:fill="ABE0FF"/>
        </w:rPr>
        <w:t>подготовкой индивидуальных инвестиционных рекомендаций</w:t>
      </w:r>
      <w:r w:rsidRPr="003C1291">
        <w:rPr>
          <w:color w:val="22272F"/>
          <w:szCs w:val="24"/>
          <w:shd w:val="clear" w:color="auto" w:fill="F3F1E9"/>
        </w:rPr>
        <w:t>, </w:t>
      </w:r>
      <w:r w:rsidRPr="003C1291">
        <w:rPr>
          <w:rStyle w:val="afa"/>
          <w:color w:val="22272F"/>
          <w:szCs w:val="24"/>
          <w:shd w:val="clear" w:color="auto" w:fill="ABE0FF"/>
        </w:rPr>
        <w:t>управления рисками</w:t>
      </w:r>
      <w:r w:rsidRPr="003C1291">
        <w:rPr>
          <w:color w:val="22272F"/>
          <w:szCs w:val="24"/>
          <w:shd w:val="clear" w:color="auto" w:fill="F3F1E9"/>
        </w:rPr>
        <w:t>, </w:t>
      </w:r>
      <w:r w:rsidRPr="003C1291">
        <w:rPr>
          <w:rStyle w:val="afa"/>
          <w:color w:val="22272F"/>
          <w:szCs w:val="24"/>
          <w:shd w:val="clear" w:color="auto" w:fill="ABE0FF"/>
        </w:rPr>
        <w:t>связанными с</w:t>
      </w:r>
      <w:r w:rsidRPr="003C1291">
        <w:rPr>
          <w:color w:val="22272F"/>
          <w:szCs w:val="24"/>
          <w:shd w:val="clear" w:color="auto" w:fill="F3F1E9"/>
        </w:rPr>
        <w:t> совершением </w:t>
      </w:r>
      <w:r w:rsidRPr="003C1291">
        <w:rPr>
          <w:rStyle w:val="afa"/>
          <w:color w:val="22272F"/>
          <w:szCs w:val="24"/>
          <w:shd w:val="clear" w:color="auto" w:fill="ABE0FF"/>
        </w:rPr>
        <w:t>указанных сделок</w:t>
      </w:r>
      <w:r w:rsidRPr="003C1291">
        <w:rPr>
          <w:color w:val="22272F"/>
          <w:szCs w:val="24"/>
          <w:shd w:val="clear" w:color="auto" w:fill="F3F1E9"/>
        </w:rPr>
        <w:t>, </w:t>
      </w:r>
      <w:r w:rsidRPr="003C1291">
        <w:rPr>
          <w:rStyle w:val="afa"/>
          <w:color w:val="22272F"/>
          <w:szCs w:val="24"/>
          <w:shd w:val="clear" w:color="auto" w:fill="ABE0FF"/>
        </w:rPr>
        <w:t>в течение пяти лет</w:t>
      </w:r>
      <w:r w:rsidRPr="003C1291">
        <w:rPr>
          <w:color w:val="22272F"/>
          <w:szCs w:val="24"/>
          <w:shd w:val="clear" w:color="auto" w:fill="F3F1E9"/>
        </w:rPr>
        <w:t>, </w:t>
      </w:r>
      <w:r w:rsidRPr="003C1291">
        <w:rPr>
          <w:rStyle w:val="afa"/>
          <w:color w:val="22272F"/>
          <w:szCs w:val="24"/>
          <w:shd w:val="clear" w:color="auto" w:fill="ABE0FF"/>
        </w:rPr>
        <w:t>предшествующих дате подачи заявления о признании квалифицированным инвестором</w:t>
      </w:r>
      <w:r w:rsidRPr="003C1291">
        <w:rPr>
          <w:color w:val="22272F"/>
          <w:szCs w:val="24"/>
          <w:shd w:val="clear" w:color="auto" w:fill="F3F1E9"/>
        </w:rPr>
        <w:t>.</w:t>
      </w:r>
      <w:r w:rsidRPr="003C1291">
        <w:rPr>
          <w:szCs w:val="24"/>
        </w:rPr>
        <w:t xml:space="preserve"> </w:t>
      </w:r>
    </w:p>
    <w:p w:rsidR="004D29A4" w:rsidRDefault="004D29A4" w:rsidP="00D37493">
      <w:pPr>
        <w:ind w:firstLine="708"/>
        <w:jc w:val="both"/>
      </w:pPr>
      <w:r>
        <w:t xml:space="preserve">1.7. Собственный капитал российского юридического лица, предусмотренный подпунктом 1.2.1 пункта 1.2 настоящего Регламента, определяется путем вычитания из суммы по III разделу бухгалтерского баланса суммы акций (долей паев), выкупленных у участников (учредителей), и вычитания суммы задолженности участников (учредителей) по взносам в уставный (складочный) капитал. Собственный капитал иностранного юридического лица определяется как стоимость его чистых активов, расчет которых подтверждается аудитором. </w:t>
      </w:r>
    </w:p>
    <w:p w:rsidR="004D29A4" w:rsidRDefault="004D29A4" w:rsidP="00D37493">
      <w:pPr>
        <w:spacing w:after="295"/>
        <w:ind w:firstLine="360"/>
        <w:jc w:val="both"/>
      </w:pPr>
      <w:r>
        <w:t>1.8.Собственный капитал иностранного юридического лица, а также иные показатели, предусмотренные подпунктами 1.1.1, 1.1.3 и 1.1.4 пункта 1.1 и подпунктами 1.2.2 - 1.2.4 пункта 1.2 настоящего Регламента, выраженные в иностранной валюте, определяются исходя из курса иностранной валюты, установленного Центральным банком Российской Федерации на момент расчета соответствующего показателя,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Российской Федерации.</w:t>
      </w:r>
      <w:r>
        <w:rPr>
          <w:b/>
          <w:sz w:val="20"/>
        </w:rPr>
        <w:t xml:space="preserve"> </w:t>
      </w:r>
    </w:p>
    <w:p w:rsidR="004D29A4" w:rsidRPr="00B463DC" w:rsidRDefault="004D29A4" w:rsidP="004D29A4">
      <w:pPr>
        <w:pStyle w:val="10"/>
        <w:keepLines/>
        <w:numPr>
          <w:ilvl w:val="0"/>
          <w:numId w:val="45"/>
        </w:numPr>
        <w:tabs>
          <w:tab w:val="clear" w:pos="5040"/>
        </w:tabs>
        <w:spacing w:line="242" w:lineRule="auto"/>
        <w:ind w:right="-15"/>
        <w:rPr>
          <w:sz w:val="28"/>
          <w:szCs w:val="28"/>
        </w:rPr>
      </w:pPr>
      <w:proofErr w:type="spellStart"/>
      <w:r w:rsidRPr="00B463DC">
        <w:rPr>
          <w:sz w:val="28"/>
          <w:szCs w:val="28"/>
        </w:rPr>
        <w:t>Порядок</w:t>
      </w:r>
      <w:proofErr w:type="spellEnd"/>
      <w:r w:rsidRPr="00B463DC">
        <w:rPr>
          <w:sz w:val="28"/>
          <w:szCs w:val="28"/>
        </w:rPr>
        <w:t xml:space="preserve"> </w:t>
      </w:r>
      <w:proofErr w:type="spellStart"/>
      <w:r w:rsidRPr="00B463DC">
        <w:rPr>
          <w:sz w:val="28"/>
          <w:szCs w:val="28"/>
        </w:rPr>
        <w:t>признания</w:t>
      </w:r>
      <w:proofErr w:type="spellEnd"/>
      <w:r w:rsidRPr="00B463DC">
        <w:rPr>
          <w:sz w:val="28"/>
          <w:szCs w:val="28"/>
        </w:rPr>
        <w:t xml:space="preserve"> </w:t>
      </w:r>
      <w:proofErr w:type="spellStart"/>
      <w:r w:rsidRPr="00B463DC">
        <w:rPr>
          <w:sz w:val="28"/>
          <w:szCs w:val="28"/>
        </w:rPr>
        <w:t>клиента</w:t>
      </w:r>
      <w:proofErr w:type="spellEnd"/>
      <w:r w:rsidRPr="00B463DC">
        <w:rPr>
          <w:sz w:val="28"/>
          <w:szCs w:val="28"/>
        </w:rPr>
        <w:t xml:space="preserve"> </w:t>
      </w:r>
      <w:proofErr w:type="spellStart"/>
      <w:r w:rsidRPr="00B463DC">
        <w:rPr>
          <w:sz w:val="28"/>
          <w:szCs w:val="28"/>
        </w:rPr>
        <w:t>квалифицированным</w:t>
      </w:r>
      <w:proofErr w:type="spellEnd"/>
      <w:r w:rsidRPr="00B463DC">
        <w:rPr>
          <w:sz w:val="28"/>
          <w:szCs w:val="28"/>
        </w:rPr>
        <w:t xml:space="preserve"> </w:t>
      </w:r>
      <w:proofErr w:type="spellStart"/>
      <w:r w:rsidRPr="00B463DC">
        <w:rPr>
          <w:sz w:val="28"/>
          <w:szCs w:val="28"/>
        </w:rPr>
        <w:t>инвестором</w:t>
      </w:r>
      <w:proofErr w:type="spellEnd"/>
      <w:r w:rsidRPr="00B463DC">
        <w:rPr>
          <w:sz w:val="28"/>
          <w:szCs w:val="28"/>
        </w:rPr>
        <w:t xml:space="preserve"> </w:t>
      </w:r>
    </w:p>
    <w:p w:rsidR="004D29A4" w:rsidRDefault="004D29A4" w:rsidP="004D29A4">
      <w:pPr>
        <w:spacing w:after="40"/>
        <w:ind w:left="711"/>
      </w:pPr>
      <w:r>
        <w:t xml:space="preserve"> </w:t>
      </w:r>
    </w:p>
    <w:p w:rsidR="004D29A4" w:rsidRDefault="004D29A4" w:rsidP="00175C04">
      <w:pPr>
        <w:ind w:firstLine="708"/>
        <w:jc w:val="both"/>
      </w:pPr>
      <w:r>
        <w:t>2.1.</w:t>
      </w:r>
      <w:r w:rsidRPr="00175C04">
        <w:t xml:space="preserve"> </w:t>
      </w:r>
      <w:r>
        <w:t xml:space="preserve">Признание Банком Клиента Квалифицированным инвестором осуществляется на основании Заявления Клиента о признании Квалифицированным инвестором (далее – Заявление о признании), составленного по образцу, приведенному в Приложении №1ф – для физических лиц, Приложении №2ю – для юридических лиц к настоящему Регламенту.  </w:t>
      </w:r>
    </w:p>
    <w:p w:rsidR="004D29A4" w:rsidRDefault="004D29A4" w:rsidP="00175C04">
      <w:pPr>
        <w:ind w:firstLine="708"/>
        <w:jc w:val="both"/>
      </w:pPr>
      <w:r>
        <w:t>2.2.</w:t>
      </w:r>
      <w:r w:rsidRPr="00175C04">
        <w:t xml:space="preserve"> </w:t>
      </w:r>
      <w:r>
        <w:t xml:space="preserve">Банк осуществляет проверку представленных в соответствии с Приложением № 7 к настоящему Регламенту Клиентом документов на предмет соблюдения требований, соответствие которым необходимо для признания Клиента Квалифицированным инвестором, и принимает решение о признании / отказе в признании Клиента Квалифицированным инвестором в течение 10 (Десяти) рабочих дней с даты предоставления Заявления о признании Квалифицированным инвестором вместе с полным комплектом документов. Заявление о признании и документы предоставляются Клиентом в соответствии с порядком приема документов, установленном в заключенном с Клиентом брокерском договоре и/или договоре доверительного управления </w:t>
      </w:r>
    </w:p>
    <w:p w:rsidR="004D29A4" w:rsidRDefault="004D29A4" w:rsidP="00175C04">
      <w:pPr>
        <w:ind w:firstLine="708"/>
        <w:jc w:val="both"/>
      </w:pPr>
      <w:r>
        <w:t>2.3.</w:t>
      </w:r>
      <w:r w:rsidRPr="00175C04">
        <w:t xml:space="preserve"> </w:t>
      </w:r>
      <w:r>
        <w:t xml:space="preserve">Банк вправе запросить у Клиента дополнительные документы, подтверждающие его соответствие требованиям, соблюдение которых необходимо для признания Клиента Квалифицированным инвестором. В этом случае течение срока, предусмотренного </w:t>
      </w:r>
      <w:hyperlink r:id="rId28">
        <w:r>
          <w:t>п.</w:t>
        </w:r>
        <w:r w:rsidRPr="00D00B90">
          <w:t>2</w:t>
        </w:r>
        <w:r>
          <w:t xml:space="preserve">.2. </w:t>
        </w:r>
      </w:hyperlink>
      <w:r>
        <w:t xml:space="preserve">настоящего Регламента, приостанавливается со дня направления запроса до дня представления Клиентом запрашиваемых документов. </w:t>
      </w:r>
    </w:p>
    <w:p w:rsidR="004D29A4" w:rsidRDefault="004D29A4" w:rsidP="00175C04">
      <w:pPr>
        <w:ind w:firstLine="708"/>
        <w:jc w:val="both"/>
      </w:pPr>
      <w:r>
        <w:t>2.4.</w:t>
      </w:r>
      <w:r w:rsidR="00175C04">
        <w:t xml:space="preserve"> </w:t>
      </w:r>
      <w:r>
        <w:t xml:space="preserve">В случае принятия Банком решения о признании Клиента Квалифицированным инвестором Клиенту не позднее 5 (Пяти) рабочих дней с даты внесения соответствующей записи в Реестр квалифицированных инвесторов направляется Уведомление (Приложение №5 к настоящему Регламенту). Уведомление направляется Клиенту способом, указанным им в Заявлении о признании. </w:t>
      </w:r>
    </w:p>
    <w:p w:rsidR="004D29A4" w:rsidRDefault="004D29A4" w:rsidP="00175C04">
      <w:pPr>
        <w:ind w:firstLine="708"/>
        <w:jc w:val="both"/>
      </w:pPr>
      <w:r>
        <w:t>2.5.</w:t>
      </w:r>
      <w:r w:rsidR="00175C04">
        <w:t xml:space="preserve"> </w:t>
      </w:r>
      <w:r>
        <w:t xml:space="preserve">Банк вправе отказать в признании Клиента Квалифицированным инвестором, в случае если Клиент не соответствует требованиям, соблюдение которых необходимо для признания Квалифицированным инвестором, либо документально не подтвердил соблюдение указанных требований.  </w:t>
      </w:r>
    </w:p>
    <w:p w:rsidR="004D29A4" w:rsidRDefault="004D29A4" w:rsidP="00175C04">
      <w:pPr>
        <w:jc w:val="both"/>
      </w:pPr>
      <w:r>
        <w:t xml:space="preserve">В случае принятия Банком решения об отказе в признании Клиента Квалифицированным инвестором Клиенту не позднее 5 (Пяти) рабочих дней с даты принятия такого решения направляется Уведомление о принятии решения об отказе в признании Клиента Квалифицированным инвестором (Приложение № 6 настоящему к Регламенту). Уведомление направляется Клиенту способом, указанным им в Заявлении о признании. </w:t>
      </w:r>
    </w:p>
    <w:p w:rsidR="004D29A4" w:rsidRDefault="004D29A4" w:rsidP="00175C04">
      <w:pPr>
        <w:ind w:firstLine="708"/>
        <w:jc w:val="both"/>
      </w:pPr>
      <w:r>
        <w:t>2.6.</w:t>
      </w:r>
      <w:r w:rsidR="00175C04">
        <w:t xml:space="preserve"> </w:t>
      </w:r>
      <w:r>
        <w:t xml:space="preserve">Клиент признается Квалифицированным инвестором с момента внесения Банком соответствующей записи о включении Клиента в Реестр. Основанием для внесения записи о </w:t>
      </w:r>
      <w:r>
        <w:lastRenderedPageBreak/>
        <w:t xml:space="preserve">включении в Реестр является решение о признании лица Квалифицированным инвестором с указанием информации о видах Ценных бумаг и/или иных финансовых инструментов и/или Услуг для квалифицированных инвесторов, в отношении которых Клиент признан </w:t>
      </w:r>
    </w:p>
    <w:p w:rsidR="004D29A4" w:rsidRDefault="004D29A4" w:rsidP="00175C04">
      <w:pPr>
        <w:jc w:val="both"/>
      </w:pPr>
      <w:r>
        <w:t xml:space="preserve">Квалифицированным инвестором  </w:t>
      </w:r>
    </w:p>
    <w:p w:rsidR="004D29A4" w:rsidRDefault="004D29A4" w:rsidP="00175C04">
      <w:pPr>
        <w:ind w:firstLine="708"/>
        <w:jc w:val="both"/>
      </w:pPr>
      <w:r>
        <w:t>2.7.</w:t>
      </w:r>
      <w:r w:rsidR="00175C04">
        <w:t xml:space="preserve"> </w:t>
      </w:r>
      <w:r>
        <w:t xml:space="preserve">Клиент, признанный квалифицированным инвестором в отношении определенных видов ценных бумаг, и (или) производных финансовых инструментов, и (или) видов услуг, имеет право обратиться в Банк, с заявлением о признании его квалифицированным инвестором в отношении иных видов ценных бумаг, и (или) производных финансовых инструментов, и (или) видов услуг, предназначенных для квалифицированных инвесторов. В этом случае Клиент представляет документы, подтверждающие его соответствие требованиям, соблюдение которых необходимо для признания лица квалифицированным инвестором в соответствии с настоящим Регламентом. </w:t>
      </w:r>
    </w:p>
    <w:p w:rsidR="004D29A4" w:rsidRDefault="004D29A4" w:rsidP="00175C04">
      <w:pPr>
        <w:spacing w:after="290"/>
        <w:ind w:firstLine="708"/>
        <w:jc w:val="both"/>
      </w:pPr>
      <w:r>
        <w:t>2.8.</w:t>
      </w:r>
      <w:r w:rsidR="00175C04">
        <w:t xml:space="preserve"> </w:t>
      </w:r>
      <w:r>
        <w:t>Порядок подачи Заявления о признании Клиента Квалифицированным инвестором в отношении иных видов ценных бумаг и/или иные финансовых инструментов или видов Услуг для квалифицированных инвесторов аналогичен порядку, описанному в п.1.1.</w:t>
      </w:r>
      <w:r w:rsidR="00C92C11">
        <w:t xml:space="preserve"> </w:t>
      </w:r>
      <w:r>
        <w:t xml:space="preserve">Части </w:t>
      </w:r>
      <w:r>
        <w:rPr>
          <w:lang w:val="en-US"/>
        </w:rPr>
        <w:t>III</w:t>
      </w:r>
      <w:r>
        <w:t xml:space="preserve"> настоящего Регламента. </w:t>
      </w:r>
    </w:p>
    <w:p w:rsidR="004D29A4" w:rsidRPr="004D29A4" w:rsidRDefault="004D29A4" w:rsidP="004D29A4">
      <w:pPr>
        <w:pStyle w:val="10"/>
        <w:keepLines/>
        <w:numPr>
          <w:ilvl w:val="0"/>
          <w:numId w:val="41"/>
        </w:numPr>
        <w:tabs>
          <w:tab w:val="clear" w:pos="5040"/>
        </w:tabs>
        <w:spacing w:after="51"/>
        <w:ind w:right="10"/>
        <w:jc w:val="both"/>
        <w:rPr>
          <w:lang w:val="ru-RU"/>
        </w:rPr>
      </w:pPr>
      <w:r w:rsidRPr="004D29A4">
        <w:rPr>
          <w:lang w:val="ru-RU"/>
        </w:rPr>
        <w:t xml:space="preserve">ПОРЯДОК ВЕДЕНИЯ РЕЕСТРА ЛИЦ, ПРИЗНАННЫХ КВАЛИФИЦИРО ВАННЫМИ ИНВЕСТОРАМИ </w:t>
      </w:r>
    </w:p>
    <w:p w:rsidR="004D29A4" w:rsidRPr="00354743" w:rsidRDefault="004D29A4" w:rsidP="00C92C11">
      <w:pPr>
        <w:pStyle w:val="af9"/>
        <w:numPr>
          <w:ilvl w:val="1"/>
          <w:numId w:val="41"/>
        </w:numPr>
        <w:rPr>
          <w:b/>
          <w:color w:val="00B0F0"/>
          <w:sz w:val="28"/>
          <w:szCs w:val="28"/>
        </w:rPr>
      </w:pPr>
      <w:r w:rsidRPr="00354743">
        <w:rPr>
          <w:b/>
          <w:color w:val="00B0F0"/>
          <w:sz w:val="28"/>
          <w:szCs w:val="28"/>
        </w:rPr>
        <w:t>Порядок ведения реестра</w:t>
      </w:r>
    </w:p>
    <w:p w:rsidR="004D29A4" w:rsidRDefault="004D29A4" w:rsidP="00C92C11">
      <w:pPr>
        <w:spacing w:after="45"/>
        <w:ind w:firstLine="708"/>
        <w:jc w:val="both"/>
      </w:pPr>
      <w:r>
        <w:t xml:space="preserve">1.1. Банк, осуществляя признание лиц Квалифицированными инвесторами в соответствии с действующим законодательством и настоящим Регламентом, ведет соответствующий Реестр в электронном виде. </w:t>
      </w:r>
    </w:p>
    <w:p w:rsidR="004D29A4" w:rsidRDefault="004D29A4" w:rsidP="00C92C11">
      <w:pPr>
        <w:pStyle w:val="af9"/>
        <w:numPr>
          <w:ilvl w:val="1"/>
          <w:numId w:val="42"/>
        </w:numPr>
      </w:pPr>
      <w:r>
        <w:t xml:space="preserve">Включение Клиента в Реестр осуществляется не позднее следующего рабочего дня со дня принятия решения о признании Клиента Квалифицированным инвестором. </w:t>
      </w:r>
    </w:p>
    <w:p w:rsidR="004D29A4" w:rsidRDefault="004D29A4" w:rsidP="00C92C11">
      <w:pPr>
        <w:pStyle w:val="af9"/>
        <w:numPr>
          <w:ilvl w:val="1"/>
          <w:numId w:val="42"/>
        </w:numPr>
      </w:pPr>
      <w:r>
        <w:t xml:space="preserve">В Реестре должна содержаться следующая информация о Квалифицированном инвесторе: </w:t>
      </w:r>
    </w:p>
    <w:p w:rsidR="004D29A4" w:rsidRDefault="004D29A4" w:rsidP="00C92C11">
      <w:pPr>
        <w:jc w:val="both"/>
      </w:pPr>
      <w:r>
        <w:t xml:space="preserve">-полное и сокращенное фирменное наименование (для юридических лиц) или фамилия, имя и отчество (последнее при наличии) (для физических лиц);  </w:t>
      </w:r>
    </w:p>
    <w:p w:rsidR="004D29A4" w:rsidRDefault="004D29A4" w:rsidP="00C92C11">
      <w:pPr>
        <w:jc w:val="both"/>
      </w:pPr>
      <w:r>
        <w:t xml:space="preserve">-адрес юридического лица или адрес места жительства или места пребывания физического лица; </w:t>
      </w:r>
    </w:p>
    <w:p w:rsidR="004D29A4" w:rsidRDefault="004D29A4" w:rsidP="00C92C11">
      <w:pPr>
        <w:jc w:val="both"/>
      </w:pPr>
      <w:r>
        <w:t xml:space="preserve">-идентификационный номер налогоплательщика или код иностранной организации, присвоенный налоговым органом, - для юридического лица; реквизиты документа, удостоверяющего личность, - для физического лица; -дата внесения записи о лице в Реестр; </w:t>
      </w:r>
    </w:p>
    <w:p w:rsidR="004D29A4" w:rsidRDefault="004D29A4" w:rsidP="00C92C11">
      <w:pPr>
        <w:spacing w:after="47"/>
        <w:ind w:left="10" w:right="5" w:hanging="10"/>
        <w:jc w:val="both"/>
      </w:pPr>
      <w:r>
        <w:t xml:space="preserve">виды ценных бумаг, и (или) производных финансовых инструментов, и (или) виды </w:t>
      </w:r>
    </w:p>
    <w:p w:rsidR="004D29A4" w:rsidRDefault="004D29A4" w:rsidP="00C92C11">
      <w:pPr>
        <w:ind w:left="725" w:right="831" w:hanging="711"/>
        <w:jc w:val="both"/>
      </w:pPr>
      <w:r>
        <w:t xml:space="preserve">услуг, в отношении которых данное лицо признано квалифицированным инвестором; -дата исключения лица из Реестра; -причина исключения лица из Реестра. </w:t>
      </w:r>
    </w:p>
    <w:p w:rsidR="004D29A4" w:rsidRDefault="004D29A4" w:rsidP="00C92C11">
      <w:pPr>
        <w:jc w:val="both"/>
      </w:pPr>
      <w:r>
        <w:t xml:space="preserve">Реестр помимо информации, предусмотренной в настоящем пункте, может включать иную информацию, предусмотренную регламентом. </w:t>
      </w:r>
    </w:p>
    <w:p w:rsidR="004D29A4" w:rsidRDefault="004D29A4" w:rsidP="00C92C11">
      <w:pPr>
        <w:ind w:firstLine="708"/>
        <w:jc w:val="both"/>
      </w:pPr>
      <w:r>
        <w:t xml:space="preserve">1.4. Клиент, признанный квалифицированным инвестором, имеет право обратиться в Банк, с заявлением об исключении его из Реестра в целом или в отношении определенных видов ценных бумаг, и /или производных финансовых инструментов, и (или) оказываемых услуг, в отношении которых он был признан квалифицированным инвестором (далее - Заявление об исключении из Реестра), оформленным по форме Приложения №3ф –для физических лиц, Приложение №4ю для юридических лиц к настоящему Регламенту. В удовлетворении заявления об исключении из Реестра не может быть отказано. </w:t>
      </w:r>
    </w:p>
    <w:p w:rsidR="004D29A4" w:rsidRDefault="004D29A4" w:rsidP="00C92C11">
      <w:pPr>
        <w:jc w:val="both"/>
      </w:pPr>
      <w:r>
        <w:t xml:space="preserve">Соответствующие изменения в Реестр вносятся не позднее следующего рабочего дня со дня получения заявления об исключении из Реестра (если иное не предусмотрено настоящим пунктом), а если сделки, совершенные за счет квалифицированного инвестора, подавшего заявление об исключении из Реестра, не исполнены до момента получения указанного заявления, - не позднее следующего рабочего дня со дня исполнения последней совершенной сделки. </w:t>
      </w:r>
    </w:p>
    <w:p w:rsidR="004D29A4" w:rsidRDefault="004D29A4" w:rsidP="00C92C11">
      <w:pPr>
        <w:jc w:val="both"/>
      </w:pPr>
      <w:r>
        <w:t xml:space="preserve">Если заявки квалифицированного инвестора, подавшего заявление об исключении из Реестра, на приобретение инвестиционных паев паевого инвестиционного фонда, предназначенных для квалифицированных инвесторов, не исполнены, соответствующие изменения в Реестр вносятся не позднее следующего рабочего дня со дня внесения соответствующей записи по лицевому счету в </w:t>
      </w:r>
      <w:r>
        <w:lastRenderedPageBreak/>
        <w:t xml:space="preserve">Реестре владельцев инвестиционных паев или возникновения обстоятельства, однозначно свидетельствующего о невозможности выдачи инвестиционных паев лицу, подавшему такие заявки. С момента получения заявления об исключении из Реестра лицо, осуществляющее признание квалифицированным инвестором, не вправе за счет квалифицированного инвестора заключать сделки с ценными бумагами (за исключением случаев, предусмотренных настоящим пунктом) и (или) заключать договоры, являющиеся производными финансовыми инструментами, в отношении которых лицо обратилось с заявлением об исключении из Реестра. </w:t>
      </w:r>
    </w:p>
    <w:p w:rsidR="004D29A4" w:rsidRDefault="004D29A4" w:rsidP="00C92C11">
      <w:pPr>
        <w:ind w:firstLine="708"/>
        <w:jc w:val="both"/>
      </w:pPr>
      <w:r>
        <w:t xml:space="preserve">1.5. Внесение изменений в Реестр, связанных с исключением лица не по его заявлению из Реестра, осуществляется в случае принятия Банком решения об исключении из Реестра, в том числе если юридическое лицо не подтвердило в сроки, установленные договором, соблюдение требований, соответствие которым необходимо для признания лица квалифицированным инвестором. </w:t>
      </w:r>
    </w:p>
    <w:p w:rsidR="004D29A4" w:rsidRDefault="004D29A4" w:rsidP="00C92C11">
      <w:pPr>
        <w:jc w:val="both"/>
      </w:pPr>
      <w:r>
        <w:t xml:space="preserve">Внесение в Реестр изменений, связанных с исключением лица из Реестра, производится Банком, не позднее дня, следующего за днем получения соответствующего заявления квалифицированного инвестора или принятия решения об исключении из Реестра.  </w:t>
      </w:r>
    </w:p>
    <w:p w:rsidR="004D29A4" w:rsidRDefault="004D29A4" w:rsidP="00C92C11">
      <w:pPr>
        <w:jc w:val="both"/>
      </w:pPr>
      <w:r>
        <w:t xml:space="preserve">О внесении указанных изменений в Реестр Клиент уведомляется в срок не позднее 5 (Пяти) рабочих дней с даты внесения изменений в Реестр. </w:t>
      </w:r>
    </w:p>
    <w:p w:rsidR="004D29A4" w:rsidRDefault="004D29A4" w:rsidP="00C92C11">
      <w:pPr>
        <w:spacing w:after="296"/>
        <w:ind w:firstLine="708"/>
        <w:jc w:val="both"/>
      </w:pPr>
      <w:r>
        <w:t xml:space="preserve">1.6. По запросу Квалифицированного инвестора Банк  не позднее 10-ти рабочих дней с момента поступления такого требования обязан предоставить Квалифицированному инвестору выписку из Реестра на бумажном носителе, содержащую информацию о данном Квалифицированном инвесторе.  </w:t>
      </w:r>
      <w:r>
        <w:rPr>
          <w:sz w:val="20"/>
        </w:rPr>
        <w:t xml:space="preserve"> </w:t>
      </w:r>
    </w:p>
    <w:p w:rsidR="004D29A4" w:rsidRDefault="004D29A4" w:rsidP="004D29A4">
      <w:pPr>
        <w:pStyle w:val="10"/>
        <w:keepLines/>
        <w:numPr>
          <w:ilvl w:val="0"/>
          <w:numId w:val="43"/>
        </w:numPr>
        <w:tabs>
          <w:tab w:val="clear" w:pos="5040"/>
        </w:tabs>
        <w:spacing w:line="242" w:lineRule="auto"/>
        <w:ind w:left="0" w:right="-15" w:firstLine="0"/>
        <w:jc w:val="both"/>
        <w:rPr>
          <w:color w:val="00B0F0"/>
          <w:sz w:val="28"/>
          <w:szCs w:val="28"/>
        </w:rPr>
      </w:pPr>
      <w:proofErr w:type="spellStart"/>
      <w:r w:rsidRPr="00354743">
        <w:rPr>
          <w:color w:val="00B0F0"/>
          <w:sz w:val="28"/>
          <w:szCs w:val="28"/>
        </w:rPr>
        <w:t>Порядок</w:t>
      </w:r>
      <w:proofErr w:type="spellEnd"/>
      <w:r w:rsidRPr="00354743">
        <w:rPr>
          <w:color w:val="00B0F0"/>
          <w:sz w:val="28"/>
          <w:szCs w:val="28"/>
        </w:rPr>
        <w:t xml:space="preserve"> </w:t>
      </w:r>
      <w:proofErr w:type="spellStart"/>
      <w:r w:rsidRPr="00354743">
        <w:rPr>
          <w:color w:val="00B0F0"/>
          <w:sz w:val="28"/>
          <w:szCs w:val="28"/>
        </w:rPr>
        <w:t>подтверждения</w:t>
      </w:r>
      <w:proofErr w:type="spellEnd"/>
      <w:r w:rsidRPr="00354743">
        <w:rPr>
          <w:color w:val="00B0F0"/>
          <w:sz w:val="28"/>
          <w:szCs w:val="28"/>
        </w:rPr>
        <w:t xml:space="preserve"> </w:t>
      </w:r>
      <w:proofErr w:type="spellStart"/>
      <w:r w:rsidRPr="00354743">
        <w:rPr>
          <w:color w:val="00B0F0"/>
          <w:sz w:val="28"/>
          <w:szCs w:val="28"/>
        </w:rPr>
        <w:t>статуса</w:t>
      </w:r>
      <w:proofErr w:type="spellEnd"/>
    </w:p>
    <w:p w:rsidR="004D29A4" w:rsidRPr="001758BE" w:rsidRDefault="004D29A4" w:rsidP="004D29A4"/>
    <w:p w:rsidR="004D29A4" w:rsidRDefault="004D29A4" w:rsidP="00247DC4">
      <w:pPr>
        <w:ind w:firstLine="708"/>
        <w:jc w:val="both"/>
      </w:pPr>
      <w:r>
        <w:t>2.1. Квалифицированный инвестор, являющийся юридическим лицом,</w:t>
      </w:r>
      <w:r>
        <w:rPr>
          <w:sz w:val="20"/>
          <w:vertAlign w:val="superscript"/>
        </w:rPr>
        <w:t xml:space="preserve"> </w:t>
      </w:r>
      <w:r>
        <w:t xml:space="preserve">не позднее года, с даты признания квалифицированным инвестором, и не реже одного раза в год с момента подтверждения статуса, обязан подтвердить свое соответствие требованиям, установленным Регламентом, путем представления в Банк надлежащим образом заверенных документов, подтверждающих соответствие Квалифицированного инвестора указанным требованиям. Порядок представления указанных документов в Банк и порядок проверки аналогичен порядку, описанному в п.2 Части </w:t>
      </w:r>
      <w:r>
        <w:rPr>
          <w:lang w:val="en-US"/>
        </w:rPr>
        <w:t>II</w:t>
      </w:r>
      <w:r>
        <w:t xml:space="preserve"> настоящего Регламента. </w:t>
      </w:r>
    </w:p>
    <w:p w:rsidR="004D29A4" w:rsidRDefault="004D29A4" w:rsidP="00247DC4">
      <w:pPr>
        <w:ind w:firstLine="708"/>
        <w:jc w:val="both"/>
      </w:pPr>
      <w:r>
        <w:t xml:space="preserve">2.2. В случае если юридическое лицо не подтвердило в указанные  сроки, установленные Регламентом требования, соответствие которым необходимо для признания юридического лица Квалифицированным инвестором, то по истечении установленного выше срока Банк исключает юридическое лицо из Реестра. </w:t>
      </w:r>
    </w:p>
    <w:p w:rsidR="004D29A4" w:rsidRDefault="004D29A4" w:rsidP="00247DC4">
      <w:pPr>
        <w:spacing w:after="294"/>
        <w:ind w:firstLine="708"/>
        <w:jc w:val="both"/>
      </w:pPr>
      <w:r>
        <w:t xml:space="preserve">2.3. Если в результате проверки предоставленных документов Банком Клиент не удовлетворяет необходимым требованиям, Банк принимает решение об исключении Клиента из Реестра квалифицированных инвесторов и направляет Клиенту не позднее 5  (Пяти) рабочих дней с даты внесения в Реестр записи об его исключении Уведомление об исключении из Реестра (Приложение № 6 к настоящему  Регламенту). </w:t>
      </w:r>
    </w:p>
    <w:p w:rsidR="004D29A4" w:rsidRPr="004D29A4" w:rsidRDefault="004D29A4" w:rsidP="004D29A4">
      <w:pPr>
        <w:pStyle w:val="10"/>
        <w:keepLines/>
        <w:numPr>
          <w:ilvl w:val="0"/>
          <w:numId w:val="44"/>
        </w:numPr>
        <w:tabs>
          <w:tab w:val="clear" w:pos="5040"/>
        </w:tabs>
        <w:spacing w:line="242" w:lineRule="auto"/>
        <w:ind w:right="-15"/>
        <w:rPr>
          <w:lang w:val="ru-RU"/>
        </w:rPr>
      </w:pPr>
      <w:r w:rsidRPr="004D29A4">
        <w:rPr>
          <w:lang w:val="ru-RU"/>
        </w:rPr>
        <w:t xml:space="preserve">ВНЕСЕНИЕ ИЗМЕНЕНИЙ И ДОПОЛНЕНИЙ  В РЕГЛАМЕНТ </w:t>
      </w:r>
    </w:p>
    <w:p w:rsidR="004D29A4" w:rsidRPr="00706506" w:rsidRDefault="004D29A4" w:rsidP="004D29A4"/>
    <w:p w:rsidR="004D29A4" w:rsidRPr="00354743" w:rsidRDefault="004D29A4" w:rsidP="00D91E63">
      <w:pPr>
        <w:pStyle w:val="af9"/>
        <w:numPr>
          <w:ilvl w:val="1"/>
          <w:numId w:val="44"/>
        </w:numPr>
        <w:rPr>
          <w:b/>
          <w:color w:val="00B0F0"/>
          <w:sz w:val="28"/>
          <w:szCs w:val="28"/>
        </w:rPr>
      </w:pPr>
      <w:r w:rsidRPr="00354743">
        <w:rPr>
          <w:b/>
          <w:color w:val="00B0F0"/>
          <w:sz w:val="28"/>
          <w:szCs w:val="28"/>
        </w:rPr>
        <w:t>Внесение изменений и/или дополнений в Регламент</w:t>
      </w:r>
    </w:p>
    <w:p w:rsidR="004D29A4" w:rsidRDefault="004D29A4" w:rsidP="00D91E63">
      <w:pPr>
        <w:spacing w:after="44"/>
        <w:ind w:firstLine="567"/>
        <w:jc w:val="both"/>
      </w:pPr>
      <w:r>
        <w:rPr>
          <w:rFonts w:ascii="Arial" w:eastAsia="Arial" w:hAnsi="Arial" w:cs="Arial"/>
          <w:sz w:val="20"/>
        </w:rPr>
        <w:t xml:space="preserve"> </w:t>
      </w:r>
      <w:r>
        <w:t xml:space="preserve">1.1. Внесение изменений и/или дополнений в Регламент производится Банком в одностороннем порядке. </w:t>
      </w:r>
    </w:p>
    <w:p w:rsidR="004D29A4" w:rsidRDefault="004D29A4" w:rsidP="00D91E63">
      <w:pPr>
        <w:ind w:firstLine="553"/>
        <w:jc w:val="both"/>
      </w:pPr>
      <w:r>
        <w:t>1.2. Изменения и/или дополнения, вносимые в Регламент становятся обязательными для Клиентов, признанных квалифицированными инвесторами, по истечении 10 (Десяти) календарных дней с даты размещения Банком на официальном сайте Банка в сети Интернет по адресу</w:t>
      </w:r>
      <w:r w:rsidRPr="00D55DA1">
        <w:t xml:space="preserve"> </w:t>
      </w:r>
      <w:r w:rsidRPr="003B57BE">
        <w:rPr>
          <w:b/>
          <w:u w:val="single"/>
        </w:rPr>
        <w:t>www.orbank.ru</w:t>
      </w:r>
      <w:r>
        <w:t xml:space="preserve">, но не ранее вступления в силу соответствующих изменений законодательства. </w:t>
      </w:r>
    </w:p>
    <w:p w:rsidR="00A75907" w:rsidRPr="00AC037A" w:rsidRDefault="004D29A4" w:rsidP="00882294">
      <w:pPr>
        <w:ind w:firstLine="553"/>
        <w:jc w:val="both"/>
      </w:pPr>
      <w:r>
        <w:t xml:space="preserve">1.3. Если в результате изменения нормативных правовых актов отдельные пункты настоящего Регламента вступают с ними в противоречие, эти пункты утрачивают силу в части противоречия и действуют в </w:t>
      </w:r>
      <w:r w:rsidR="0097646A">
        <w:t>редакции вступивших в силу нормативных актов.</w:t>
      </w:r>
    </w:p>
    <w:p w:rsidR="00A75907" w:rsidRPr="00AC037A" w:rsidRDefault="00A75907" w:rsidP="00D91E63">
      <w:pPr>
        <w:jc w:val="both"/>
      </w:pPr>
    </w:p>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Default="00A75907" w:rsidP="00A75907">
      <w:pPr>
        <w:ind w:left="3540"/>
      </w:pPr>
    </w:p>
    <w:p w:rsidR="00A75907" w:rsidRPr="004C2587" w:rsidRDefault="00A75907" w:rsidP="009541CE"/>
    <w:p w:rsidR="00ED4AE0" w:rsidRPr="009541CE" w:rsidRDefault="00ED4AE0" w:rsidP="00AC037A">
      <w:pPr>
        <w:rPr>
          <w:sz w:val="18"/>
          <w:szCs w:val="18"/>
        </w:rPr>
      </w:pPr>
    </w:p>
    <w:sectPr w:rsidR="00ED4AE0" w:rsidRPr="009541CE" w:rsidSect="00D20BC3">
      <w:headerReference w:type="even" r:id="rId29"/>
      <w:headerReference w:type="default" r:id="rId30"/>
      <w:footerReference w:type="even" r:id="rId31"/>
      <w:footerReference w:type="default" r:id="rId32"/>
      <w:pgSz w:w="11906" w:h="16838"/>
      <w:pgMar w:top="851" w:right="567" w:bottom="1134" w:left="1134" w:header="340"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199" w:rsidRDefault="00705199">
      <w:r>
        <w:separator/>
      </w:r>
    </w:p>
  </w:endnote>
  <w:endnote w:type="continuationSeparator" w:id="0">
    <w:p w:rsidR="00705199" w:rsidRDefault="00705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TB24">
    <w:altName w:val="Courier New"/>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PS-BoldMT">
    <w:altName w:val="Times New Roman"/>
    <w:charset w:val="00"/>
    <w:family w:val="roman"/>
    <w:pitch w:val="default"/>
  </w:font>
  <w:font w:name="PT Serif">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F10" w:rsidRDefault="00396F10">
    <w:pPr>
      <w:pStyle w:val="1c"/>
      <w:rPr>
        <w:rStyle w:val="1d"/>
      </w:rPr>
    </w:pPr>
    <w:r>
      <w:fldChar w:fldCharType="begin"/>
    </w:r>
    <w:r>
      <w:instrText xml:space="preserve">PAGE  </w:instrText>
    </w:r>
    <w:r>
      <w:fldChar w:fldCharType="end"/>
    </w:r>
  </w:p>
  <w:p w:rsidR="00396F10" w:rsidRDefault="00396F10">
    <w:pPr>
      <w:pStyle w:val="1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0EF" w:rsidRDefault="004D29A4" w:rsidP="009541CE">
    <w:pPr>
      <w:pStyle w:val="14"/>
      <w:jc w:val="center"/>
    </w:pPr>
    <w:r>
      <w:rPr>
        <w:i/>
        <w:sz w:val="20"/>
      </w:rPr>
      <w:t>Регламент признания лиц квалифицированными инвесторами АО «БАНК ОРЕНБУРГ»</w:t>
    </w:r>
  </w:p>
  <w:p w:rsidR="003100EF" w:rsidRDefault="003100E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199" w:rsidRDefault="00705199">
      <w:r>
        <w:separator/>
      </w:r>
    </w:p>
  </w:footnote>
  <w:footnote w:type="continuationSeparator" w:id="0">
    <w:p w:rsidR="00705199" w:rsidRDefault="00705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F10" w:rsidRDefault="00396F10" w:rsidP="00396F10">
    <w:pPr>
      <w:pStyle w:val="a5"/>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396F10" w:rsidRDefault="00396F10">
    <w:pPr>
      <w:pStyle w:val="18"/>
      <w:rPr>
        <w:rStyle w:val="1d"/>
      </w:rPr>
    </w:pPr>
  </w:p>
  <w:p w:rsidR="00396F10" w:rsidRDefault="00396F10">
    <w:pPr>
      <w:pStyle w:val="1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F10" w:rsidRPr="00D50E26" w:rsidRDefault="00396F10" w:rsidP="00396F10">
    <w:pPr>
      <w:pStyle w:val="a5"/>
      <w:framePr w:wrap="around" w:vAnchor="text" w:hAnchor="margin" w:xAlign="center" w:y="1"/>
      <w:rPr>
        <w:rStyle w:val="af"/>
        <w:sz w:val="18"/>
        <w:szCs w:val="18"/>
      </w:rPr>
    </w:pPr>
    <w:r w:rsidRPr="00D50E26">
      <w:rPr>
        <w:rStyle w:val="af"/>
        <w:sz w:val="18"/>
        <w:szCs w:val="18"/>
      </w:rPr>
      <w:fldChar w:fldCharType="begin"/>
    </w:r>
    <w:r w:rsidRPr="00D50E26">
      <w:rPr>
        <w:rStyle w:val="af"/>
        <w:sz w:val="18"/>
        <w:szCs w:val="18"/>
      </w:rPr>
      <w:instrText xml:space="preserve">PAGE  </w:instrText>
    </w:r>
    <w:r w:rsidRPr="00D50E26">
      <w:rPr>
        <w:rStyle w:val="af"/>
        <w:sz w:val="18"/>
        <w:szCs w:val="18"/>
      </w:rPr>
      <w:fldChar w:fldCharType="separate"/>
    </w:r>
    <w:r w:rsidR="00C2537D">
      <w:rPr>
        <w:rStyle w:val="af"/>
        <w:noProof/>
        <w:sz w:val="18"/>
        <w:szCs w:val="18"/>
      </w:rPr>
      <w:t>12</w:t>
    </w:r>
    <w:r w:rsidRPr="00D50E26">
      <w:rPr>
        <w:rStyle w:val="af"/>
        <w:sz w:val="18"/>
        <w:szCs w:val="18"/>
      </w:rPr>
      <w:fldChar w:fldCharType="end"/>
    </w:r>
  </w:p>
  <w:p w:rsidR="00396F10" w:rsidRDefault="00396F10" w:rsidP="00396F10">
    <w:pPr>
      <w:pStyle w:val="1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lvl w:ilvl="0">
      <w:numFmt w:val="bullet"/>
      <w:lvlText w:val="–"/>
      <w:lvlJc w:val="left"/>
      <w:pPr>
        <w:tabs>
          <w:tab w:val="num" w:pos="405"/>
        </w:tabs>
        <w:ind w:left="405" w:hanging="360"/>
      </w:pPr>
    </w:lvl>
  </w:abstractNum>
  <w:abstractNum w:abstractNumId="1" w15:restartNumberingAfterBreak="0">
    <w:nsid w:val="00000008"/>
    <w:multiLevelType w:val="multilevel"/>
    <w:tmpl w:val="6E448ECC"/>
    <w:lvl w:ilvl="0">
      <w:start w:val="1"/>
      <w:numFmt w:val="decimal"/>
      <w:lvlText w:val="%1."/>
      <w:lvlJc w:val="left"/>
      <w:pPr>
        <w:tabs>
          <w:tab w:val="num" w:pos="360"/>
        </w:tabs>
        <w:ind w:left="360" w:hanging="360"/>
      </w:pPr>
      <w:rPr>
        <w:rFonts w:cs="Times New Roman"/>
        <w:u w:val="none"/>
      </w:rPr>
    </w:lvl>
    <w:lvl w:ilvl="1">
      <w:start w:val="1"/>
      <w:numFmt w:val="decimal"/>
      <w:lvlText w:val="%1.%2."/>
      <w:lvlJc w:val="left"/>
      <w:pPr>
        <w:tabs>
          <w:tab w:val="num" w:pos="720"/>
        </w:tabs>
        <w:ind w:left="720" w:hanging="360"/>
      </w:pPr>
      <w:rPr>
        <w:rFonts w:cs="Times New Roman"/>
        <w:b w:val="0"/>
        <w:i w:val="0"/>
        <w:color w:val="auto"/>
        <w:sz w:val="24"/>
        <w:szCs w:val="24"/>
        <w:u w:val="none"/>
      </w:rPr>
    </w:lvl>
    <w:lvl w:ilvl="2">
      <w:start w:val="1"/>
      <w:numFmt w:val="decimal"/>
      <w:lvlText w:val="%1.%2.%3."/>
      <w:lvlJc w:val="left"/>
      <w:pPr>
        <w:tabs>
          <w:tab w:val="num" w:pos="720"/>
        </w:tabs>
        <w:ind w:left="720" w:hanging="720"/>
      </w:pPr>
      <w:rPr>
        <w:rFonts w:cs="Times New Roman"/>
        <w:b w:val="0"/>
        <w:i w:val="0"/>
        <w:u w:val="none"/>
      </w:rPr>
    </w:lvl>
    <w:lvl w:ilvl="3">
      <w:start w:val="1"/>
      <w:numFmt w:val="decimal"/>
      <w:lvlText w:val="%1.%2.%3.%4."/>
      <w:lvlJc w:val="left"/>
      <w:pPr>
        <w:tabs>
          <w:tab w:val="num" w:pos="1440"/>
        </w:tabs>
        <w:ind w:left="144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2" w15:restartNumberingAfterBreak="0">
    <w:nsid w:val="0000000B"/>
    <w:multiLevelType w:val="singleLevel"/>
    <w:tmpl w:val="0000000B"/>
    <w:lvl w:ilvl="0">
      <w:start w:val="1"/>
      <w:numFmt w:val="bullet"/>
      <w:lvlText w:val="-"/>
      <w:lvlJc w:val="left"/>
      <w:pPr>
        <w:tabs>
          <w:tab w:val="num" w:pos="927"/>
        </w:tabs>
        <w:ind w:firstLine="567"/>
      </w:pPr>
    </w:lvl>
  </w:abstractNum>
  <w:abstractNum w:abstractNumId="3" w15:restartNumberingAfterBreak="0">
    <w:nsid w:val="0000000D"/>
    <w:multiLevelType w:val="multilevel"/>
    <w:tmpl w:val="E2822A0E"/>
    <w:lvl w:ilvl="0">
      <w:start w:val="1"/>
      <w:numFmt w:val="decimal"/>
      <w:lvlText w:val="4.%1."/>
      <w:lvlJc w:val="left"/>
      <w:pPr>
        <w:tabs>
          <w:tab w:val="num" w:pos="927"/>
        </w:tabs>
        <w:ind w:firstLine="567"/>
      </w:pPr>
      <w:rPr>
        <w:rFonts w:cs="Times New Roman"/>
      </w:rPr>
    </w:lvl>
    <w:lvl w:ilvl="1">
      <w:start w:val="1"/>
      <w:numFmt w:val="decimal"/>
      <w:suff w:val="space"/>
      <w:lvlText w:val="2.%2. "/>
      <w:lvlJc w:val="left"/>
      <w:pPr>
        <w:ind w:firstLine="567"/>
      </w:pPr>
      <w:rPr>
        <w:rFonts w:cs="Times New Roman"/>
        <w:b w:val="0"/>
        <w:i w:val="0"/>
        <w:color w:val="auto"/>
      </w:rPr>
    </w:lvl>
    <w:lvl w:ilvl="2">
      <w:start w:val="1"/>
      <w:numFmt w:val="decimal"/>
      <w:lvlText w:val="13.%3. "/>
      <w:lvlJc w:val="left"/>
      <w:pPr>
        <w:tabs>
          <w:tab w:val="num" w:pos="1287"/>
        </w:tabs>
        <w:ind w:left="567"/>
      </w:pPr>
      <w:rPr>
        <w:rFonts w:cs="Times New Roman"/>
      </w:rPr>
    </w:lvl>
    <w:lvl w:ilvl="3">
      <w:start w:val="1"/>
      <w:numFmt w:val="decimal"/>
      <w:lvlText w:val="%4."/>
      <w:lvlJc w:val="left"/>
      <w:pPr>
        <w:tabs>
          <w:tab w:val="num" w:pos="3447"/>
        </w:tabs>
        <w:ind w:left="3447" w:hanging="360"/>
      </w:pPr>
      <w:rPr>
        <w:rFonts w:cs="Times New Roman"/>
      </w:rPr>
    </w:lvl>
    <w:lvl w:ilvl="4">
      <w:start w:val="1"/>
      <w:numFmt w:val="lowerLetter"/>
      <w:lvlText w:val="%5."/>
      <w:lvlJc w:val="left"/>
      <w:pPr>
        <w:tabs>
          <w:tab w:val="num" w:pos="4167"/>
        </w:tabs>
        <w:ind w:left="4167" w:hanging="360"/>
      </w:pPr>
      <w:rPr>
        <w:rFonts w:cs="Times New Roman"/>
      </w:rPr>
    </w:lvl>
    <w:lvl w:ilvl="5">
      <w:start w:val="1"/>
      <w:numFmt w:val="lowerRoman"/>
      <w:lvlText w:val="%6."/>
      <w:lvlJc w:val="right"/>
      <w:pPr>
        <w:tabs>
          <w:tab w:val="num" w:pos="4887"/>
        </w:tabs>
        <w:ind w:left="4887" w:hanging="180"/>
      </w:pPr>
      <w:rPr>
        <w:rFonts w:cs="Times New Roman"/>
      </w:rPr>
    </w:lvl>
    <w:lvl w:ilvl="6">
      <w:start w:val="1"/>
      <w:numFmt w:val="decimal"/>
      <w:lvlText w:val="%7."/>
      <w:lvlJc w:val="left"/>
      <w:pPr>
        <w:tabs>
          <w:tab w:val="num" w:pos="5607"/>
        </w:tabs>
        <w:ind w:left="5607" w:hanging="360"/>
      </w:pPr>
      <w:rPr>
        <w:rFonts w:cs="Times New Roman"/>
      </w:rPr>
    </w:lvl>
    <w:lvl w:ilvl="7">
      <w:start w:val="1"/>
      <w:numFmt w:val="lowerLetter"/>
      <w:lvlText w:val="%8."/>
      <w:lvlJc w:val="left"/>
      <w:pPr>
        <w:tabs>
          <w:tab w:val="num" w:pos="6327"/>
        </w:tabs>
        <w:ind w:left="6327" w:hanging="360"/>
      </w:pPr>
      <w:rPr>
        <w:rFonts w:cs="Times New Roman"/>
      </w:rPr>
    </w:lvl>
    <w:lvl w:ilvl="8">
      <w:start w:val="1"/>
      <w:numFmt w:val="lowerRoman"/>
      <w:lvlText w:val="%9."/>
      <w:lvlJc w:val="right"/>
      <w:pPr>
        <w:tabs>
          <w:tab w:val="num" w:pos="7047"/>
        </w:tabs>
        <w:ind w:left="7047" w:hanging="180"/>
      </w:pPr>
      <w:rPr>
        <w:rFonts w:cs="Times New Roman"/>
      </w:rPr>
    </w:lvl>
  </w:abstractNum>
  <w:abstractNum w:abstractNumId="4" w15:restartNumberingAfterBreak="0">
    <w:nsid w:val="00000019"/>
    <w:multiLevelType w:val="multilevel"/>
    <w:tmpl w:val="00000019"/>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5" w15:restartNumberingAfterBreak="0">
    <w:nsid w:val="0000001C"/>
    <w:multiLevelType w:val="singleLevel"/>
    <w:tmpl w:val="0000001C"/>
    <w:lvl w:ilvl="0">
      <w:start w:val="1"/>
      <w:numFmt w:val="bullet"/>
      <w:lvlText w:val="-"/>
      <w:lvlJc w:val="left"/>
      <w:pPr>
        <w:tabs>
          <w:tab w:val="num" w:pos="927"/>
        </w:tabs>
        <w:ind w:firstLine="567"/>
      </w:pPr>
    </w:lvl>
  </w:abstractNum>
  <w:abstractNum w:abstractNumId="6" w15:restartNumberingAfterBreak="0">
    <w:nsid w:val="0000001D"/>
    <w:multiLevelType w:val="multilevel"/>
    <w:tmpl w:val="0000001D"/>
    <w:lvl w:ilvl="0">
      <w:start w:val="1"/>
      <w:numFmt w:val="bullet"/>
      <w:pStyle w:val="1-"/>
      <w:lvlText w:val=""/>
      <w:lvlJc w:val="left"/>
      <w:pPr>
        <w:tabs>
          <w:tab w:val="num" w:pos="3528"/>
        </w:tabs>
        <w:ind w:left="3451" w:hanging="283"/>
      </w:pPr>
      <w:rPr>
        <w:rFonts w:ascii="Symbol" w:hAnsi="Symbol"/>
        <w:color w:val="auto"/>
      </w:rPr>
    </w:lvl>
    <w:lvl w:ilvl="1">
      <w:start w:val="1"/>
      <w:numFmt w:val="bullet"/>
      <w:lvlText w:val="o"/>
      <w:lvlJc w:val="left"/>
      <w:pPr>
        <w:tabs>
          <w:tab w:val="num" w:pos="2056"/>
        </w:tabs>
        <w:ind w:left="2056" w:hanging="360"/>
      </w:pPr>
      <w:rPr>
        <w:rFonts w:ascii="Courier New" w:hAnsi="Courier New"/>
      </w:rPr>
    </w:lvl>
    <w:lvl w:ilvl="2">
      <w:start w:val="1"/>
      <w:numFmt w:val="bullet"/>
      <w:lvlText w:val=""/>
      <w:lvlJc w:val="left"/>
      <w:pPr>
        <w:tabs>
          <w:tab w:val="num" w:pos="2776"/>
        </w:tabs>
        <w:ind w:left="2776" w:hanging="360"/>
      </w:pPr>
      <w:rPr>
        <w:rFonts w:ascii="Wingdings" w:hAnsi="Wingdings"/>
      </w:rPr>
    </w:lvl>
    <w:lvl w:ilvl="3">
      <w:start w:val="1"/>
      <w:numFmt w:val="bullet"/>
      <w:lvlText w:val=""/>
      <w:lvlJc w:val="left"/>
      <w:pPr>
        <w:tabs>
          <w:tab w:val="num" w:pos="3496"/>
        </w:tabs>
        <w:ind w:left="3496" w:hanging="360"/>
      </w:pPr>
      <w:rPr>
        <w:rFonts w:ascii="Symbol" w:hAnsi="Symbol"/>
      </w:rPr>
    </w:lvl>
    <w:lvl w:ilvl="4">
      <w:start w:val="1"/>
      <w:numFmt w:val="bullet"/>
      <w:lvlText w:val="o"/>
      <w:lvlJc w:val="left"/>
      <w:pPr>
        <w:tabs>
          <w:tab w:val="num" w:pos="4216"/>
        </w:tabs>
        <w:ind w:left="4216" w:hanging="360"/>
      </w:pPr>
      <w:rPr>
        <w:rFonts w:ascii="Courier New" w:hAnsi="Courier New"/>
      </w:rPr>
    </w:lvl>
    <w:lvl w:ilvl="5">
      <w:start w:val="1"/>
      <w:numFmt w:val="bullet"/>
      <w:lvlText w:val=""/>
      <w:lvlJc w:val="left"/>
      <w:pPr>
        <w:tabs>
          <w:tab w:val="num" w:pos="4936"/>
        </w:tabs>
        <w:ind w:left="4936" w:hanging="360"/>
      </w:pPr>
      <w:rPr>
        <w:rFonts w:ascii="Wingdings" w:hAnsi="Wingdings"/>
      </w:rPr>
    </w:lvl>
    <w:lvl w:ilvl="6">
      <w:start w:val="1"/>
      <w:numFmt w:val="bullet"/>
      <w:lvlText w:val=""/>
      <w:lvlJc w:val="left"/>
      <w:pPr>
        <w:tabs>
          <w:tab w:val="num" w:pos="5656"/>
        </w:tabs>
        <w:ind w:left="5656" w:hanging="360"/>
      </w:pPr>
      <w:rPr>
        <w:rFonts w:ascii="Symbol" w:hAnsi="Symbol"/>
      </w:rPr>
    </w:lvl>
    <w:lvl w:ilvl="7">
      <w:start w:val="1"/>
      <w:numFmt w:val="bullet"/>
      <w:lvlText w:val="o"/>
      <w:lvlJc w:val="left"/>
      <w:pPr>
        <w:tabs>
          <w:tab w:val="num" w:pos="6376"/>
        </w:tabs>
        <w:ind w:left="6376" w:hanging="360"/>
      </w:pPr>
      <w:rPr>
        <w:rFonts w:ascii="Courier New" w:hAnsi="Courier New"/>
      </w:rPr>
    </w:lvl>
    <w:lvl w:ilvl="8">
      <w:start w:val="1"/>
      <w:numFmt w:val="bullet"/>
      <w:lvlText w:val=""/>
      <w:lvlJc w:val="left"/>
      <w:pPr>
        <w:tabs>
          <w:tab w:val="num" w:pos="7096"/>
        </w:tabs>
        <w:ind w:left="7096" w:hanging="360"/>
      </w:pPr>
      <w:rPr>
        <w:rFonts w:ascii="Wingdings" w:hAnsi="Wingdings"/>
      </w:rPr>
    </w:lvl>
  </w:abstractNum>
  <w:abstractNum w:abstractNumId="7" w15:restartNumberingAfterBreak="0">
    <w:nsid w:val="0000001E"/>
    <w:multiLevelType w:val="singleLevel"/>
    <w:tmpl w:val="0000001E"/>
    <w:lvl w:ilvl="0">
      <w:start w:val="1"/>
      <w:numFmt w:val="bullet"/>
      <w:lvlText w:val="-"/>
      <w:lvlJc w:val="left"/>
      <w:pPr>
        <w:tabs>
          <w:tab w:val="num" w:pos="927"/>
        </w:tabs>
        <w:ind w:firstLine="567"/>
      </w:pPr>
    </w:lvl>
  </w:abstractNum>
  <w:abstractNum w:abstractNumId="8" w15:restartNumberingAfterBreak="0">
    <w:nsid w:val="0000001F"/>
    <w:multiLevelType w:val="singleLevel"/>
    <w:tmpl w:val="0000001F"/>
    <w:lvl w:ilvl="0">
      <w:start w:val="1"/>
      <w:numFmt w:val="bullet"/>
      <w:lvlText w:val="-"/>
      <w:lvlJc w:val="left"/>
      <w:pPr>
        <w:tabs>
          <w:tab w:val="num" w:pos="927"/>
        </w:tabs>
        <w:ind w:firstLine="567"/>
      </w:pPr>
    </w:lvl>
  </w:abstractNum>
  <w:abstractNum w:abstractNumId="9" w15:restartNumberingAfterBreak="0">
    <w:nsid w:val="00000021"/>
    <w:multiLevelType w:val="multilevel"/>
    <w:tmpl w:val="00000021"/>
    <w:lvl w:ilvl="0">
      <w:start w:val="1"/>
      <w:numFmt w:val="bullet"/>
      <w:pStyle w:val="Bullet1"/>
      <w:lvlText w:val="■"/>
      <w:lvlJc w:val="left"/>
      <w:pPr>
        <w:tabs>
          <w:tab w:val="num" w:pos="1134"/>
        </w:tabs>
        <w:ind w:left="1134" w:hanging="283"/>
      </w:pPr>
      <w:rPr>
        <w:rFonts w:ascii="Times New Roman" w:hAnsi="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0" w15:restartNumberingAfterBreak="0">
    <w:nsid w:val="00000022"/>
    <w:multiLevelType w:val="singleLevel"/>
    <w:tmpl w:val="00000022"/>
    <w:lvl w:ilvl="0">
      <w:start w:val="1"/>
      <w:numFmt w:val="bullet"/>
      <w:pStyle w:val="spisok"/>
      <w:lvlText w:val=""/>
      <w:lvlJc w:val="left"/>
      <w:pPr>
        <w:tabs>
          <w:tab w:val="num" w:pos="1211"/>
        </w:tabs>
        <w:ind w:left="1211" w:hanging="360"/>
      </w:pPr>
      <w:rPr>
        <w:rFonts w:ascii="Symbol" w:hAnsi="Symbol"/>
      </w:rPr>
    </w:lvl>
  </w:abstractNum>
  <w:abstractNum w:abstractNumId="11" w15:restartNumberingAfterBreak="0">
    <w:nsid w:val="00000028"/>
    <w:multiLevelType w:val="multilevel"/>
    <w:tmpl w:val="00000028"/>
    <w:lvl w:ilvl="0">
      <w:start w:val="1"/>
      <w:numFmt w:val="bullet"/>
      <w:lvlText w:val="o"/>
      <w:lvlJc w:val="left"/>
      <w:pPr>
        <w:tabs>
          <w:tab w:val="num" w:pos="720"/>
        </w:tabs>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15:restartNumberingAfterBreak="0">
    <w:nsid w:val="0000002B"/>
    <w:multiLevelType w:val="multilevel"/>
    <w:tmpl w:val="0000002B"/>
    <w:lvl w:ilvl="0">
      <w:start w:val="1"/>
      <w:numFmt w:val="bullet"/>
      <w:pStyle w:val="11"/>
      <w:lvlText w:val="-"/>
      <w:lvlJc w:val="left"/>
      <w:pPr>
        <w:tabs>
          <w:tab w:val="num" w:pos="1080"/>
        </w:tabs>
        <w:ind w:left="1080" w:hanging="360"/>
      </w:pPr>
      <w:rPr>
        <w:rFonts w:ascii="Times New Roman" w:eastAsia="Times New Roman" w:hAnsi="Times New Roman"/>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13" w15:restartNumberingAfterBreak="0">
    <w:nsid w:val="0000002C"/>
    <w:multiLevelType w:val="multilevel"/>
    <w:tmpl w:val="E5322D1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80"/>
        </w:tabs>
        <w:ind w:left="780" w:hanging="420"/>
      </w:pPr>
      <w:rPr>
        <w:rFonts w:cs="Times New Roman" w:hint="default"/>
        <w:b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4" w15:restartNumberingAfterBreak="0">
    <w:nsid w:val="00D054E0"/>
    <w:multiLevelType w:val="multilevel"/>
    <w:tmpl w:val="82CC5CBC"/>
    <w:lvl w:ilvl="0">
      <w:start w:val="1"/>
      <w:numFmt w:val="decimal"/>
      <w:lvlText w:val="%1."/>
      <w:lvlJc w:val="left"/>
      <w:pPr>
        <w:ind w:left="360" w:hanging="360"/>
      </w:pPr>
      <w:rPr>
        <w:rFonts w:hint="default"/>
        <w:b/>
        <w:i w:val="0"/>
        <w:caps/>
        <w:sz w:val="22"/>
        <w:szCs w:val="22"/>
      </w:rPr>
    </w:lvl>
    <w:lvl w:ilvl="1">
      <w:start w:val="1"/>
      <w:numFmt w:val="decimal"/>
      <w:lvlText w:val="%1.%2."/>
      <w:lvlJc w:val="left"/>
      <w:pPr>
        <w:ind w:left="792" w:hanging="432"/>
      </w:pPr>
      <w:rPr>
        <w:rFonts w:hint="default"/>
        <w:b w:val="0"/>
        <w:i w:val="0"/>
        <w:sz w:val="22"/>
        <w:szCs w:val="22"/>
      </w:rPr>
    </w:lvl>
    <w:lvl w:ilvl="2">
      <w:start w:val="1"/>
      <w:numFmt w:val="decimal"/>
      <w:lvlText w:val="%1.%2.%3."/>
      <w:lvlJc w:val="left"/>
      <w:pPr>
        <w:ind w:left="1072" w:hanging="504"/>
      </w:pPr>
      <w:rPr>
        <w:rFonts w:hint="default"/>
        <w:b w:val="0"/>
        <w:i w:val="0"/>
        <w:sz w:val="22"/>
        <w:szCs w:val="22"/>
      </w:rPr>
    </w:lvl>
    <w:lvl w:ilvl="3">
      <w:start w:val="1"/>
      <w:numFmt w:val="decimal"/>
      <w:lvlText w:val="%1.%2.%3.%4."/>
      <w:lvlJc w:val="left"/>
      <w:pPr>
        <w:ind w:left="1728" w:hanging="648"/>
      </w:pPr>
      <w:rPr>
        <w:rFonts w:hint="default"/>
        <w:b/>
        <w:i w:val="0"/>
        <w:sz w:val="22"/>
        <w:szCs w:val="22"/>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5" w15:restartNumberingAfterBreak="0">
    <w:nsid w:val="08E26E34"/>
    <w:multiLevelType w:val="multilevel"/>
    <w:tmpl w:val="03D423B0"/>
    <w:numStyleLink w:val="1"/>
  </w:abstractNum>
  <w:abstractNum w:abstractNumId="16" w15:restartNumberingAfterBreak="0">
    <w:nsid w:val="0B630181"/>
    <w:multiLevelType w:val="hybridMultilevel"/>
    <w:tmpl w:val="A880E964"/>
    <w:lvl w:ilvl="0" w:tplc="2E9C862C">
      <w:start w:val="1"/>
      <w:numFmt w:val="bullet"/>
      <w:lvlText w:val="-"/>
      <w:lvlJc w:val="left"/>
      <w:pPr>
        <w:ind w:left="1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0F47018">
      <w:start w:val="1"/>
      <w:numFmt w:val="bullet"/>
      <w:lvlText w:val="o"/>
      <w:lvlJc w:val="left"/>
      <w:pPr>
        <w:ind w:left="109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94ADC56">
      <w:start w:val="1"/>
      <w:numFmt w:val="bullet"/>
      <w:lvlText w:val="▪"/>
      <w:lvlJc w:val="left"/>
      <w:pPr>
        <w:ind w:left="181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50A09918">
      <w:start w:val="1"/>
      <w:numFmt w:val="bullet"/>
      <w:lvlText w:val="•"/>
      <w:lvlJc w:val="left"/>
      <w:pPr>
        <w:ind w:left="253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D0FE200A">
      <w:start w:val="1"/>
      <w:numFmt w:val="bullet"/>
      <w:lvlText w:val="o"/>
      <w:lvlJc w:val="left"/>
      <w:pPr>
        <w:ind w:left="325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7DCA352E">
      <w:start w:val="1"/>
      <w:numFmt w:val="bullet"/>
      <w:lvlText w:val="▪"/>
      <w:lvlJc w:val="left"/>
      <w:pPr>
        <w:ind w:left="397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81A9D9A">
      <w:start w:val="1"/>
      <w:numFmt w:val="bullet"/>
      <w:lvlText w:val="•"/>
      <w:lvlJc w:val="left"/>
      <w:pPr>
        <w:ind w:left="469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4C017BC">
      <w:start w:val="1"/>
      <w:numFmt w:val="bullet"/>
      <w:lvlText w:val="o"/>
      <w:lvlJc w:val="left"/>
      <w:pPr>
        <w:ind w:left="541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FB6A9536">
      <w:start w:val="1"/>
      <w:numFmt w:val="bullet"/>
      <w:lvlText w:val="▪"/>
      <w:lvlJc w:val="left"/>
      <w:pPr>
        <w:ind w:left="613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7" w15:restartNumberingAfterBreak="0">
    <w:nsid w:val="16311CDA"/>
    <w:multiLevelType w:val="multilevel"/>
    <w:tmpl w:val="06E6137A"/>
    <w:lvl w:ilvl="0">
      <w:start w:val="1"/>
      <w:numFmt w:val="decimal"/>
      <w:lvlText w:val="4.%1."/>
      <w:lvlJc w:val="left"/>
      <w:pPr>
        <w:tabs>
          <w:tab w:val="num" w:pos="927"/>
        </w:tabs>
        <w:ind w:firstLine="567"/>
      </w:pPr>
      <w:rPr>
        <w:rFonts w:cs="Times New Roman"/>
      </w:rPr>
    </w:lvl>
    <w:lvl w:ilvl="1">
      <w:start w:val="1"/>
      <w:numFmt w:val="bullet"/>
      <w:lvlText w:val=""/>
      <w:lvlJc w:val="left"/>
      <w:pPr>
        <w:tabs>
          <w:tab w:val="num" w:pos="927"/>
        </w:tabs>
        <w:ind w:left="927" w:hanging="360"/>
      </w:pPr>
      <w:rPr>
        <w:rFonts w:ascii="Symbol" w:hAnsi="Symbol" w:hint="default"/>
      </w:rPr>
    </w:lvl>
    <w:lvl w:ilvl="2">
      <w:start w:val="1"/>
      <w:numFmt w:val="decimal"/>
      <w:lvlText w:val="13.%3. "/>
      <w:lvlJc w:val="left"/>
      <w:pPr>
        <w:tabs>
          <w:tab w:val="num" w:pos="1287"/>
        </w:tabs>
        <w:ind w:left="567"/>
      </w:pPr>
      <w:rPr>
        <w:rFonts w:cs="Times New Roman"/>
      </w:rPr>
    </w:lvl>
    <w:lvl w:ilvl="3">
      <w:start w:val="1"/>
      <w:numFmt w:val="decimal"/>
      <w:lvlText w:val="%4."/>
      <w:lvlJc w:val="left"/>
      <w:pPr>
        <w:tabs>
          <w:tab w:val="num" w:pos="3447"/>
        </w:tabs>
        <w:ind w:left="3447" w:hanging="360"/>
      </w:pPr>
      <w:rPr>
        <w:rFonts w:cs="Times New Roman"/>
      </w:rPr>
    </w:lvl>
    <w:lvl w:ilvl="4">
      <w:start w:val="1"/>
      <w:numFmt w:val="lowerLetter"/>
      <w:lvlText w:val="%5."/>
      <w:lvlJc w:val="left"/>
      <w:pPr>
        <w:tabs>
          <w:tab w:val="num" w:pos="4167"/>
        </w:tabs>
        <w:ind w:left="4167" w:hanging="360"/>
      </w:pPr>
      <w:rPr>
        <w:rFonts w:cs="Times New Roman"/>
      </w:rPr>
    </w:lvl>
    <w:lvl w:ilvl="5">
      <w:start w:val="1"/>
      <w:numFmt w:val="lowerRoman"/>
      <w:lvlText w:val="%6."/>
      <w:lvlJc w:val="right"/>
      <w:pPr>
        <w:tabs>
          <w:tab w:val="num" w:pos="4887"/>
        </w:tabs>
        <w:ind w:left="4887" w:hanging="180"/>
      </w:pPr>
      <w:rPr>
        <w:rFonts w:cs="Times New Roman"/>
      </w:rPr>
    </w:lvl>
    <w:lvl w:ilvl="6">
      <w:start w:val="1"/>
      <w:numFmt w:val="decimal"/>
      <w:lvlText w:val="%7."/>
      <w:lvlJc w:val="left"/>
      <w:pPr>
        <w:tabs>
          <w:tab w:val="num" w:pos="5607"/>
        </w:tabs>
        <w:ind w:left="5607" w:hanging="360"/>
      </w:pPr>
      <w:rPr>
        <w:rFonts w:cs="Times New Roman"/>
      </w:rPr>
    </w:lvl>
    <w:lvl w:ilvl="7">
      <w:start w:val="1"/>
      <w:numFmt w:val="lowerLetter"/>
      <w:lvlText w:val="%8."/>
      <w:lvlJc w:val="left"/>
      <w:pPr>
        <w:tabs>
          <w:tab w:val="num" w:pos="6327"/>
        </w:tabs>
        <w:ind w:left="6327" w:hanging="360"/>
      </w:pPr>
      <w:rPr>
        <w:rFonts w:cs="Times New Roman"/>
      </w:rPr>
    </w:lvl>
    <w:lvl w:ilvl="8">
      <w:start w:val="1"/>
      <w:numFmt w:val="lowerRoman"/>
      <w:lvlText w:val="%9."/>
      <w:lvlJc w:val="right"/>
      <w:pPr>
        <w:tabs>
          <w:tab w:val="num" w:pos="7047"/>
        </w:tabs>
        <w:ind w:left="7047" w:hanging="180"/>
      </w:pPr>
      <w:rPr>
        <w:rFonts w:cs="Times New Roman"/>
      </w:rPr>
    </w:lvl>
  </w:abstractNum>
  <w:abstractNum w:abstractNumId="18" w15:restartNumberingAfterBreak="0">
    <w:nsid w:val="19AE6789"/>
    <w:multiLevelType w:val="multilevel"/>
    <w:tmpl w:val="BFD035C6"/>
    <w:lvl w:ilvl="0">
      <w:start w:val="1"/>
      <w:numFmt w:val="decimal"/>
      <w:lvlText w:val="%1."/>
      <w:lvlJc w:val="left"/>
      <w:pPr>
        <w:ind w:left="1075" w:hanging="360"/>
      </w:pPr>
      <w:rPr>
        <w:rFonts w:hint="default"/>
      </w:rPr>
    </w:lvl>
    <w:lvl w:ilvl="1">
      <w:start w:val="2"/>
      <w:numFmt w:val="decimal"/>
      <w:isLgl/>
      <w:lvlText w:val="%1.%2."/>
      <w:lvlJc w:val="left"/>
      <w:pPr>
        <w:ind w:left="1315" w:hanging="60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5" w:hanging="720"/>
      </w:pPr>
      <w:rPr>
        <w:rFonts w:hint="default"/>
      </w:rPr>
    </w:lvl>
    <w:lvl w:ilvl="4">
      <w:start w:val="1"/>
      <w:numFmt w:val="decimal"/>
      <w:isLgl/>
      <w:lvlText w:val="%1.%2.%3.%4.%5."/>
      <w:lvlJc w:val="left"/>
      <w:pPr>
        <w:ind w:left="1795" w:hanging="1080"/>
      </w:pPr>
      <w:rPr>
        <w:rFonts w:hint="default"/>
      </w:rPr>
    </w:lvl>
    <w:lvl w:ilvl="5">
      <w:start w:val="1"/>
      <w:numFmt w:val="decimal"/>
      <w:isLgl/>
      <w:lvlText w:val="%1.%2.%3.%4.%5.%6."/>
      <w:lvlJc w:val="left"/>
      <w:pPr>
        <w:ind w:left="1795" w:hanging="1080"/>
      </w:pPr>
      <w:rPr>
        <w:rFonts w:hint="default"/>
      </w:rPr>
    </w:lvl>
    <w:lvl w:ilvl="6">
      <w:start w:val="1"/>
      <w:numFmt w:val="decimal"/>
      <w:isLgl/>
      <w:lvlText w:val="%1.%2.%3.%4.%5.%6.%7."/>
      <w:lvlJc w:val="left"/>
      <w:pPr>
        <w:ind w:left="2155"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5" w:hanging="1800"/>
      </w:pPr>
      <w:rPr>
        <w:rFonts w:hint="default"/>
      </w:rPr>
    </w:lvl>
  </w:abstractNum>
  <w:abstractNum w:abstractNumId="19" w15:restartNumberingAfterBreak="0">
    <w:nsid w:val="1CA1778F"/>
    <w:multiLevelType w:val="multilevel"/>
    <w:tmpl w:val="D4AC66B6"/>
    <w:lvl w:ilvl="0">
      <w:start w:val="1"/>
      <w:numFmt w:val="bullet"/>
      <w:lvlText w:val=""/>
      <w:lvlJc w:val="left"/>
      <w:pPr>
        <w:tabs>
          <w:tab w:val="num" w:pos="360"/>
        </w:tabs>
        <w:ind w:left="360" w:hanging="360"/>
      </w:pPr>
      <w:rPr>
        <w:rFonts w:ascii="Symbol" w:hAnsi="Symbol" w:hint="default"/>
        <w:u w:val="none"/>
      </w:rPr>
    </w:lvl>
    <w:lvl w:ilvl="1">
      <w:start w:val="1"/>
      <w:numFmt w:val="decimal"/>
      <w:lvlText w:val="%1.%2."/>
      <w:lvlJc w:val="left"/>
      <w:pPr>
        <w:tabs>
          <w:tab w:val="num" w:pos="360"/>
        </w:tabs>
        <w:ind w:left="360" w:hanging="360"/>
      </w:pPr>
      <w:rPr>
        <w:rFonts w:cs="Times New Roman"/>
        <w:b w:val="0"/>
        <w:i w:val="0"/>
        <w:color w:val="auto"/>
        <w:sz w:val="24"/>
        <w:szCs w:val="24"/>
        <w:u w:val="none"/>
      </w:rPr>
    </w:lvl>
    <w:lvl w:ilvl="2">
      <w:start w:val="1"/>
      <w:numFmt w:val="decimal"/>
      <w:lvlText w:val="%1.%2.%3."/>
      <w:lvlJc w:val="left"/>
      <w:pPr>
        <w:tabs>
          <w:tab w:val="num" w:pos="720"/>
        </w:tabs>
        <w:ind w:left="720" w:hanging="720"/>
      </w:pPr>
      <w:rPr>
        <w:rFonts w:cs="Times New Roman"/>
        <w:b w:val="0"/>
        <w:i w:val="0"/>
        <w:u w:val="none"/>
      </w:rPr>
    </w:lvl>
    <w:lvl w:ilvl="3">
      <w:start w:val="1"/>
      <w:numFmt w:val="decimal"/>
      <w:lvlText w:val="%1.%2.%3.%4."/>
      <w:lvlJc w:val="left"/>
      <w:pPr>
        <w:tabs>
          <w:tab w:val="num" w:pos="720"/>
        </w:tabs>
        <w:ind w:left="72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20" w15:restartNumberingAfterBreak="0">
    <w:nsid w:val="274A0E52"/>
    <w:multiLevelType w:val="multilevel"/>
    <w:tmpl w:val="432AF40C"/>
    <w:lvl w:ilvl="0">
      <w:start w:val="1"/>
      <w:numFmt w:val="decimal"/>
      <w:lvlText w:val="%1."/>
      <w:lvlJc w:val="left"/>
      <w:pPr>
        <w:tabs>
          <w:tab w:val="num" w:pos="360"/>
        </w:tabs>
        <w:ind w:left="360" w:hanging="360"/>
      </w:pPr>
      <w:rPr>
        <w:rFonts w:cs="Times New Roman"/>
        <w:u w:val="none"/>
      </w:rPr>
    </w:lvl>
    <w:lvl w:ilvl="1">
      <w:start w:val="1"/>
      <w:numFmt w:val="decimal"/>
      <w:lvlText w:val="%1.%2."/>
      <w:lvlJc w:val="left"/>
      <w:pPr>
        <w:tabs>
          <w:tab w:val="num" w:pos="360"/>
        </w:tabs>
        <w:ind w:left="360" w:hanging="360"/>
      </w:pPr>
      <w:rPr>
        <w:rFonts w:cs="Times New Roman"/>
        <w:b w:val="0"/>
        <w:i w:val="0"/>
        <w:color w:val="auto"/>
        <w:sz w:val="24"/>
        <w:szCs w:val="24"/>
        <w:u w:val="none"/>
      </w:rPr>
    </w:lvl>
    <w:lvl w:ilvl="2">
      <w:start w:val="1"/>
      <w:numFmt w:val="bullet"/>
      <w:lvlText w:val=""/>
      <w:lvlJc w:val="left"/>
      <w:pPr>
        <w:tabs>
          <w:tab w:val="num" w:pos="360"/>
        </w:tabs>
        <w:ind w:left="360" w:hanging="360"/>
      </w:pPr>
      <w:rPr>
        <w:rFonts w:ascii="Symbol" w:hAnsi="Symbol" w:hint="default"/>
        <w:u w:val="none"/>
      </w:rPr>
    </w:lvl>
    <w:lvl w:ilvl="3">
      <w:start w:val="1"/>
      <w:numFmt w:val="decimal"/>
      <w:lvlText w:val="%1.%2.%3.%4."/>
      <w:lvlJc w:val="left"/>
      <w:pPr>
        <w:tabs>
          <w:tab w:val="num" w:pos="720"/>
        </w:tabs>
        <w:ind w:left="72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21" w15:restartNumberingAfterBreak="0">
    <w:nsid w:val="3613407A"/>
    <w:multiLevelType w:val="multilevel"/>
    <w:tmpl w:val="AB94CED4"/>
    <w:lvl w:ilvl="0">
      <w:start w:val="1"/>
      <w:numFmt w:val="bullet"/>
      <w:lvlText w:val=""/>
      <w:lvlJc w:val="left"/>
      <w:pPr>
        <w:tabs>
          <w:tab w:val="num" w:pos="360"/>
        </w:tabs>
        <w:ind w:left="360" w:hanging="360"/>
      </w:pPr>
      <w:rPr>
        <w:rFonts w:ascii="Symbol" w:hAnsi="Symbol" w:hint="default"/>
        <w:u w:val="none"/>
      </w:rPr>
    </w:lvl>
    <w:lvl w:ilvl="1">
      <w:start w:val="1"/>
      <w:numFmt w:val="decimal"/>
      <w:lvlText w:val="%1.%2."/>
      <w:lvlJc w:val="left"/>
      <w:pPr>
        <w:tabs>
          <w:tab w:val="num" w:pos="360"/>
        </w:tabs>
        <w:ind w:left="360" w:hanging="360"/>
      </w:pPr>
      <w:rPr>
        <w:rFonts w:cs="Times New Roman"/>
        <w:b w:val="0"/>
        <w:i w:val="0"/>
        <w:color w:val="auto"/>
        <w:sz w:val="24"/>
        <w:szCs w:val="24"/>
        <w:u w:val="none"/>
      </w:rPr>
    </w:lvl>
    <w:lvl w:ilvl="2">
      <w:start w:val="1"/>
      <w:numFmt w:val="decimal"/>
      <w:lvlText w:val="%1.%2.%3."/>
      <w:lvlJc w:val="left"/>
      <w:pPr>
        <w:tabs>
          <w:tab w:val="num" w:pos="720"/>
        </w:tabs>
        <w:ind w:left="720" w:hanging="720"/>
      </w:pPr>
      <w:rPr>
        <w:rFonts w:cs="Times New Roman"/>
        <w:b w:val="0"/>
        <w:i w:val="0"/>
        <w:u w:val="none"/>
      </w:rPr>
    </w:lvl>
    <w:lvl w:ilvl="3">
      <w:start w:val="1"/>
      <w:numFmt w:val="decimal"/>
      <w:lvlText w:val="%1.%2.%3.%4."/>
      <w:lvlJc w:val="left"/>
      <w:pPr>
        <w:tabs>
          <w:tab w:val="num" w:pos="720"/>
        </w:tabs>
        <w:ind w:left="72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22" w15:restartNumberingAfterBreak="0">
    <w:nsid w:val="409B4D1C"/>
    <w:multiLevelType w:val="multilevel"/>
    <w:tmpl w:val="900A6C08"/>
    <w:lvl w:ilvl="0">
      <w:start w:val="4"/>
      <w:numFmt w:val="upperRoman"/>
      <w:suff w:val="space"/>
      <w:lvlText w:val="Часть %1."/>
      <w:lvlJc w:val="left"/>
      <w:pPr>
        <w:ind w:left="0" w:firstLine="0"/>
      </w:pPr>
      <w:rPr>
        <w:rFonts w:ascii="Arial" w:hAnsi="Arial" w:cs="Arial" w:hint="default"/>
        <w:b/>
        <w:i w:val="0"/>
        <w:caps/>
        <w:strike w:val="0"/>
        <w:dstrike w:val="0"/>
        <w:color w:val="000000"/>
        <w:sz w:val="22"/>
        <w:szCs w:val="22"/>
        <w:u w:val="none" w:color="000000"/>
        <w:vertAlign w:val="baseline"/>
      </w:rPr>
    </w:lvl>
    <w:lvl w:ilvl="1">
      <w:start w:val="1"/>
      <w:numFmt w:val="decimal"/>
      <w:lvlRestart w:val="0"/>
      <w:suff w:val="space"/>
      <w:lvlText w:val="%2."/>
      <w:lvlJc w:val="left"/>
      <w:pPr>
        <w:ind w:left="0" w:firstLine="0"/>
      </w:pPr>
      <w:rPr>
        <w:rFonts w:ascii="Times New Roman" w:hAnsi="Times New Roman" w:cs="Times New Roman" w:hint="default"/>
        <w:b/>
        <w:i w:val="0"/>
        <w:strike w:val="0"/>
        <w:dstrike w:val="0"/>
        <w:color w:val="00B0F0"/>
        <w:sz w:val="22"/>
        <w:szCs w:val="22"/>
        <w:u w:val="none" w:color="000000"/>
        <w:vertAlign w:val="baseline"/>
      </w:rPr>
    </w:lvl>
    <w:lvl w:ilvl="2">
      <w:start w:val="1"/>
      <w:numFmt w:val="decimal"/>
      <w:suff w:val="space"/>
      <w:lvlText w:val="%2.%3."/>
      <w:lvlJc w:val="left"/>
      <w:pPr>
        <w:ind w:left="0" w:firstLine="0"/>
      </w:pPr>
      <w:rPr>
        <w:rFonts w:ascii="Times New Roman" w:hAnsi="Times New Roman" w:cs="Times New Roman" w:hint="default"/>
        <w:b w:val="0"/>
        <w:i w:val="0"/>
        <w:strike w:val="0"/>
        <w:dstrike w:val="0"/>
        <w:color w:val="000000"/>
        <w:sz w:val="20"/>
        <w:szCs w:val="20"/>
        <w:u w:val="none" w:color="000000"/>
        <w:vertAlign w:val="baseline"/>
      </w:rPr>
    </w:lvl>
    <w:lvl w:ilvl="3">
      <w:start w:val="1"/>
      <w:numFmt w:val="lowerLetter"/>
      <w:suff w:val="space"/>
      <w:lvlText w:val="%4"/>
      <w:lvlJc w:val="left"/>
      <w:pPr>
        <w:ind w:left="454" w:hanging="170"/>
      </w:pPr>
      <w:rPr>
        <w:rFonts w:ascii="Times New Roman" w:hAnsi="Times New Roman" w:cs="Times New Roman" w:hint="default"/>
        <w:b/>
        <w:i w:val="0"/>
        <w:strike w:val="0"/>
        <w:dstrike w:val="0"/>
        <w:color w:val="000000"/>
        <w:sz w:val="22"/>
        <w:szCs w:val="22"/>
        <w:u w:val="none" w:color="000000"/>
        <w:vertAlign w:val="baseline"/>
      </w:rPr>
    </w:lvl>
    <w:lvl w:ilvl="4">
      <w:start w:val="1"/>
      <w:numFmt w:val="decimal"/>
      <w:lvlText w:val="%1.%2.%3.%4.%5"/>
      <w:lvlJc w:val="left"/>
      <w:pPr>
        <w:tabs>
          <w:tab w:val="num" w:pos="1080"/>
        </w:tabs>
        <w:ind w:left="1080" w:hanging="1080"/>
      </w:pPr>
      <w:rPr>
        <w:rFonts w:cs="Times New Roman" w:hint="default"/>
        <w:b/>
        <w:i w:val="0"/>
        <w:strike w:val="0"/>
        <w:dstrike w:val="0"/>
        <w:color w:val="000000"/>
        <w:sz w:val="24"/>
        <w:u w:val="none" w:color="000000"/>
        <w:vertAlign w:val="baseline"/>
      </w:rPr>
    </w:lvl>
    <w:lvl w:ilvl="5">
      <w:start w:val="1"/>
      <w:numFmt w:val="decimal"/>
      <w:lvlText w:val="%1.%2.%3.%4.%5.%6"/>
      <w:lvlJc w:val="left"/>
      <w:pPr>
        <w:tabs>
          <w:tab w:val="num" w:pos="1080"/>
        </w:tabs>
        <w:ind w:left="1080" w:hanging="1080"/>
      </w:pPr>
      <w:rPr>
        <w:rFonts w:cs="Times New Roman" w:hint="default"/>
        <w:b/>
        <w:i w:val="0"/>
        <w:strike w:val="0"/>
        <w:dstrike w:val="0"/>
        <w:color w:val="000000"/>
        <w:sz w:val="24"/>
        <w:u w:val="none" w:color="000000"/>
        <w:vertAlign w:val="baseline"/>
      </w:rPr>
    </w:lvl>
    <w:lvl w:ilvl="6">
      <w:start w:val="1"/>
      <w:numFmt w:val="decimal"/>
      <w:lvlText w:val="%1.%2.%3.%4.%5.%6.%7"/>
      <w:lvlJc w:val="left"/>
      <w:pPr>
        <w:tabs>
          <w:tab w:val="num" w:pos="1440"/>
        </w:tabs>
        <w:ind w:left="1440" w:hanging="1440"/>
      </w:pPr>
      <w:rPr>
        <w:rFonts w:cs="Times New Roman" w:hint="default"/>
        <w:b/>
        <w:i w:val="0"/>
        <w:strike w:val="0"/>
        <w:dstrike w:val="0"/>
        <w:color w:val="000000"/>
        <w:sz w:val="24"/>
        <w:u w:val="none" w:color="000000"/>
        <w:vertAlign w:val="baseline"/>
      </w:rPr>
    </w:lvl>
    <w:lvl w:ilvl="7">
      <w:start w:val="1"/>
      <w:numFmt w:val="decimal"/>
      <w:lvlText w:val="%1.%2.%3.%4.%5.%6.%7.%8"/>
      <w:lvlJc w:val="left"/>
      <w:pPr>
        <w:tabs>
          <w:tab w:val="num" w:pos="1440"/>
        </w:tabs>
        <w:ind w:left="1440" w:hanging="1440"/>
      </w:pPr>
      <w:rPr>
        <w:rFonts w:cs="Times New Roman" w:hint="default"/>
        <w:b/>
        <w:i w:val="0"/>
        <w:strike w:val="0"/>
        <w:dstrike w:val="0"/>
        <w:color w:val="000000"/>
        <w:sz w:val="24"/>
        <w:u w:val="none" w:color="000000"/>
        <w:vertAlign w:val="baseline"/>
      </w:rPr>
    </w:lvl>
    <w:lvl w:ilvl="8">
      <w:start w:val="1"/>
      <w:numFmt w:val="decimal"/>
      <w:lvlText w:val="%1.%2.%3.%4.%5.%6.%7.%8.%9"/>
      <w:lvlJc w:val="left"/>
      <w:pPr>
        <w:tabs>
          <w:tab w:val="num" w:pos="1800"/>
        </w:tabs>
        <w:ind w:left="1800" w:hanging="1800"/>
      </w:pPr>
      <w:rPr>
        <w:rFonts w:cs="Times New Roman" w:hint="default"/>
        <w:b/>
        <w:i w:val="0"/>
        <w:strike w:val="0"/>
        <w:dstrike w:val="0"/>
        <w:color w:val="000000"/>
        <w:sz w:val="24"/>
        <w:u w:val="none" w:color="000000"/>
        <w:vertAlign w:val="baseline"/>
      </w:rPr>
    </w:lvl>
  </w:abstractNum>
  <w:abstractNum w:abstractNumId="23" w15:restartNumberingAfterBreak="0">
    <w:nsid w:val="41A5275A"/>
    <w:multiLevelType w:val="multilevel"/>
    <w:tmpl w:val="475ADA7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3DE6E74"/>
    <w:multiLevelType w:val="multilevel"/>
    <w:tmpl w:val="6E448ECC"/>
    <w:lvl w:ilvl="0">
      <w:start w:val="1"/>
      <w:numFmt w:val="decimal"/>
      <w:lvlText w:val="%1."/>
      <w:lvlJc w:val="left"/>
      <w:pPr>
        <w:tabs>
          <w:tab w:val="num" w:pos="360"/>
        </w:tabs>
        <w:ind w:left="360" w:hanging="360"/>
      </w:pPr>
      <w:rPr>
        <w:rFonts w:cs="Times New Roman"/>
        <w:u w:val="none"/>
      </w:rPr>
    </w:lvl>
    <w:lvl w:ilvl="1">
      <w:start w:val="1"/>
      <w:numFmt w:val="decimal"/>
      <w:lvlText w:val="%1.%2."/>
      <w:lvlJc w:val="left"/>
      <w:pPr>
        <w:tabs>
          <w:tab w:val="num" w:pos="720"/>
        </w:tabs>
        <w:ind w:left="720" w:hanging="360"/>
      </w:pPr>
      <w:rPr>
        <w:rFonts w:cs="Times New Roman"/>
        <w:b w:val="0"/>
        <w:i w:val="0"/>
        <w:color w:val="auto"/>
        <w:sz w:val="24"/>
        <w:szCs w:val="24"/>
        <w:u w:val="none"/>
      </w:rPr>
    </w:lvl>
    <w:lvl w:ilvl="2">
      <w:start w:val="1"/>
      <w:numFmt w:val="decimal"/>
      <w:lvlText w:val="%1.%2.%3."/>
      <w:lvlJc w:val="left"/>
      <w:pPr>
        <w:tabs>
          <w:tab w:val="num" w:pos="720"/>
        </w:tabs>
        <w:ind w:left="720" w:hanging="720"/>
      </w:pPr>
      <w:rPr>
        <w:rFonts w:cs="Times New Roman"/>
        <w:b w:val="0"/>
        <w:i w:val="0"/>
        <w:u w:val="none"/>
      </w:rPr>
    </w:lvl>
    <w:lvl w:ilvl="3">
      <w:start w:val="1"/>
      <w:numFmt w:val="decimal"/>
      <w:lvlText w:val="%1.%2.%3.%4."/>
      <w:lvlJc w:val="left"/>
      <w:pPr>
        <w:tabs>
          <w:tab w:val="num" w:pos="720"/>
        </w:tabs>
        <w:ind w:left="72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25" w15:restartNumberingAfterBreak="0">
    <w:nsid w:val="444B22F5"/>
    <w:multiLevelType w:val="multilevel"/>
    <w:tmpl w:val="1FDA74A0"/>
    <w:lvl w:ilvl="0">
      <w:start w:val="3"/>
      <w:numFmt w:val="upperRoman"/>
      <w:suff w:val="space"/>
      <w:lvlText w:val="Часть %1."/>
      <w:lvlJc w:val="left"/>
      <w:pPr>
        <w:ind w:left="0" w:firstLine="0"/>
      </w:pPr>
      <w:rPr>
        <w:rFonts w:ascii="Arial" w:hAnsi="Arial" w:cs="Arial" w:hint="default"/>
        <w:b/>
        <w:i w:val="0"/>
        <w:caps/>
        <w:strike w:val="0"/>
        <w:dstrike w:val="0"/>
        <w:color w:val="000000"/>
        <w:sz w:val="22"/>
        <w:szCs w:val="22"/>
        <w:u w:val="none" w:color="000000"/>
        <w:vertAlign w:val="baseline"/>
      </w:rPr>
    </w:lvl>
    <w:lvl w:ilvl="1">
      <w:start w:val="1"/>
      <w:numFmt w:val="decimal"/>
      <w:lvlRestart w:val="0"/>
      <w:suff w:val="space"/>
      <w:lvlText w:val="%2."/>
      <w:lvlJc w:val="left"/>
      <w:pPr>
        <w:ind w:left="0" w:firstLine="0"/>
      </w:pPr>
      <w:rPr>
        <w:rFonts w:ascii="Times New Roman" w:hAnsi="Times New Roman" w:cs="Times New Roman" w:hint="default"/>
        <w:b/>
        <w:i w:val="0"/>
        <w:strike w:val="0"/>
        <w:dstrike w:val="0"/>
        <w:color w:val="00B0F0"/>
        <w:sz w:val="22"/>
        <w:szCs w:val="22"/>
        <w:u w:val="none" w:color="000000"/>
        <w:vertAlign w:val="baseline"/>
      </w:rPr>
    </w:lvl>
    <w:lvl w:ilvl="2">
      <w:start w:val="1"/>
      <w:numFmt w:val="decimal"/>
      <w:suff w:val="space"/>
      <w:lvlText w:val="%2.%3."/>
      <w:lvlJc w:val="left"/>
      <w:pPr>
        <w:ind w:left="0" w:firstLine="0"/>
      </w:pPr>
      <w:rPr>
        <w:rFonts w:ascii="Times New Roman" w:hAnsi="Times New Roman" w:cs="Times New Roman" w:hint="default"/>
        <w:b w:val="0"/>
        <w:i w:val="0"/>
        <w:strike w:val="0"/>
        <w:dstrike w:val="0"/>
        <w:color w:val="000000"/>
        <w:sz w:val="20"/>
        <w:szCs w:val="20"/>
        <w:u w:val="none" w:color="000000"/>
        <w:vertAlign w:val="baseline"/>
      </w:rPr>
    </w:lvl>
    <w:lvl w:ilvl="3">
      <w:start w:val="1"/>
      <w:numFmt w:val="lowerLetter"/>
      <w:suff w:val="space"/>
      <w:lvlText w:val="%4"/>
      <w:lvlJc w:val="left"/>
      <w:pPr>
        <w:ind w:left="454" w:hanging="170"/>
      </w:pPr>
      <w:rPr>
        <w:rFonts w:ascii="Times New Roman" w:hAnsi="Times New Roman" w:cs="Times New Roman" w:hint="default"/>
        <w:b/>
        <w:i w:val="0"/>
        <w:strike w:val="0"/>
        <w:dstrike w:val="0"/>
        <w:color w:val="000000"/>
        <w:sz w:val="22"/>
        <w:szCs w:val="22"/>
        <w:u w:val="none" w:color="000000"/>
        <w:vertAlign w:val="baseline"/>
      </w:rPr>
    </w:lvl>
    <w:lvl w:ilvl="4">
      <w:start w:val="1"/>
      <w:numFmt w:val="decimal"/>
      <w:lvlText w:val="%1.%2.%3.%4.%5"/>
      <w:lvlJc w:val="left"/>
      <w:pPr>
        <w:tabs>
          <w:tab w:val="num" w:pos="1080"/>
        </w:tabs>
        <w:ind w:left="1080" w:hanging="1080"/>
      </w:pPr>
      <w:rPr>
        <w:rFonts w:cs="Times New Roman" w:hint="default"/>
        <w:b/>
        <w:i w:val="0"/>
        <w:strike w:val="0"/>
        <w:dstrike w:val="0"/>
        <w:color w:val="000000"/>
        <w:sz w:val="24"/>
        <w:u w:val="none" w:color="000000"/>
        <w:vertAlign w:val="baseline"/>
      </w:rPr>
    </w:lvl>
    <w:lvl w:ilvl="5">
      <w:start w:val="1"/>
      <w:numFmt w:val="decimal"/>
      <w:lvlText w:val="%1.%2.%3.%4.%5.%6"/>
      <w:lvlJc w:val="left"/>
      <w:pPr>
        <w:tabs>
          <w:tab w:val="num" w:pos="1080"/>
        </w:tabs>
        <w:ind w:left="1080" w:hanging="1080"/>
      </w:pPr>
      <w:rPr>
        <w:rFonts w:cs="Times New Roman" w:hint="default"/>
        <w:b/>
        <w:i w:val="0"/>
        <w:strike w:val="0"/>
        <w:dstrike w:val="0"/>
        <w:color w:val="000000"/>
        <w:sz w:val="24"/>
        <w:u w:val="none" w:color="000000"/>
        <w:vertAlign w:val="baseline"/>
      </w:rPr>
    </w:lvl>
    <w:lvl w:ilvl="6">
      <w:start w:val="1"/>
      <w:numFmt w:val="decimal"/>
      <w:lvlText w:val="%1.%2.%3.%4.%5.%6.%7"/>
      <w:lvlJc w:val="left"/>
      <w:pPr>
        <w:tabs>
          <w:tab w:val="num" w:pos="1440"/>
        </w:tabs>
        <w:ind w:left="1440" w:hanging="1440"/>
      </w:pPr>
      <w:rPr>
        <w:rFonts w:cs="Times New Roman" w:hint="default"/>
        <w:b/>
        <w:i w:val="0"/>
        <w:strike w:val="0"/>
        <w:dstrike w:val="0"/>
        <w:color w:val="000000"/>
        <w:sz w:val="24"/>
        <w:u w:val="none" w:color="000000"/>
        <w:vertAlign w:val="baseline"/>
      </w:rPr>
    </w:lvl>
    <w:lvl w:ilvl="7">
      <w:start w:val="1"/>
      <w:numFmt w:val="decimal"/>
      <w:lvlText w:val="%1.%2.%3.%4.%5.%6.%7.%8"/>
      <w:lvlJc w:val="left"/>
      <w:pPr>
        <w:tabs>
          <w:tab w:val="num" w:pos="1440"/>
        </w:tabs>
        <w:ind w:left="1440" w:hanging="1440"/>
      </w:pPr>
      <w:rPr>
        <w:rFonts w:cs="Times New Roman" w:hint="default"/>
        <w:b/>
        <w:i w:val="0"/>
        <w:strike w:val="0"/>
        <w:dstrike w:val="0"/>
        <w:color w:val="000000"/>
        <w:sz w:val="24"/>
        <w:u w:val="none" w:color="000000"/>
        <w:vertAlign w:val="baseline"/>
      </w:rPr>
    </w:lvl>
    <w:lvl w:ilvl="8">
      <w:start w:val="1"/>
      <w:numFmt w:val="decimal"/>
      <w:lvlText w:val="%1.%2.%3.%4.%5.%6.%7.%8.%9"/>
      <w:lvlJc w:val="left"/>
      <w:pPr>
        <w:tabs>
          <w:tab w:val="num" w:pos="1800"/>
        </w:tabs>
        <w:ind w:left="1800" w:hanging="1800"/>
      </w:pPr>
      <w:rPr>
        <w:rFonts w:cs="Times New Roman" w:hint="default"/>
        <w:b/>
        <w:i w:val="0"/>
        <w:strike w:val="0"/>
        <w:dstrike w:val="0"/>
        <w:color w:val="000000"/>
        <w:sz w:val="24"/>
        <w:u w:val="none" w:color="000000"/>
        <w:vertAlign w:val="baseline"/>
      </w:rPr>
    </w:lvl>
  </w:abstractNum>
  <w:abstractNum w:abstractNumId="26" w15:restartNumberingAfterBreak="0">
    <w:nsid w:val="459F2C06"/>
    <w:multiLevelType w:val="multilevel"/>
    <w:tmpl w:val="6E448ECC"/>
    <w:lvl w:ilvl="0">
      <w:start w:val="1"/>
      <w:numFmt w:val="decimal"/>
      <w:lvlText w:val="%1."/>
      <w:lvlJc w:val="left"/>
      <w:pPr>
        <w:tabs>
          <w:tab w:val="num" w:pos="360"/>
        </w:tabs>
        <w:ind w:left="360" w:hanging="360"/>
      </w:pPr>
      <w:rPr>
        <w:rFonts w:cs="Times New Roman"/>
        <w:u w:val="none"/>
      </w:rPr>
    </w:lvl>
    <w:lvl w:ilvl="1">
      <w:start w:val="1"/>
      <w:numFmt w:val="decimal"/>
      <w:lvlText w:val="%1.%2."/>
      <w:lvlJc w:val="left"/>
      <w:pPr>
        <w:tabs>
          <w:tab w:val="num" w:pos="720"/>
        </w:tabs>
        <w:ind w:left="720" w:hanging="360"/>
      </w:pPr>
      <w:rPr>
        <w:rFonts w:cs="Times New Roman"/>
        <w:b w:val="0"/>
        <w:i w:val="0"/>
        <w:color w:val="auto"/>
        <w:sz w:val="24"/>
        <w:szCs w:val="24"/>
        <w:u w:val="none"/>
      </w:rPr>
    </w:lvl>
    <w:lvl w:ilvl="2">
      <w:start w:val="1"/>
      <w:numFmt w:val="decimal"/>
      <w:lvlText w:val="%1.%2.%3."/>
      <w:lvlJc w:val="left"/>
      <w:pPr>
        <w:tabs>
          <w:tab w:val="num" w:pos="720"/>
        </w:tabs>
        <w:ind w:left="720" w:hanging="720"/>
      </w:pPr>
      <w:rPr>
        <w:rFonts w:cs="Times New Roman"/>
        <w:b w:val="0"/>
        <w:i w:val="0"/>
        <w:u w:val="none"/>
      </w:rPr>
    </w:lvl>
    <w:lvl w:ilvl="3">
      <w:start w:val="1"/>
      <w:numFmt w:val="decimal"/>
      <w:lvlText w:val="%1.%2.%3.%4."/>
      <w:lvlJc w:val="left"/>
      <w:pPr>
        <w:tabs>
          <w:tab w:val="num" w:pos="720"/>
        </w:tabs>
        <w:ind w:left="72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27" w15:restartNumberingAfterBreak="0">
    <w:nsid w:val="45DC3D9D"/>
    <w:multiLevelType w:val="hybridMultilevel"/>
    <w:tmpl w:val="AB323E3E"/>
    <w:lvl w:ilvl="0" w:tplc="492A27E4">
      <w:start w:val="1"/>
      <w:numFmt w:val="decimal"/>
      <w:lvlText w:val="%1."/>
      <w:lvlJc w:val="left"/>
      <w:pPr>
        <w:ind w:left="1075" w:hanging="360"/>
      </w:pPr>
      <w:rPr>
        <w:rFonts w:ascii="Times New Roman" w:eastAsia="Calibri" w:hAnsi="Times New Roman" w:cs="Times New Roman" w:hint="default"/>
        <w:sz w:val="24"/>
        <w:szCs w:val="24"/>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28" w15:restartNumberingAfterBreak="0">
    <w:nsid w:val="47606455"/>
    <w:multiLevelType w:val="multilevel"/>
    <w:tmpl w:val="BBE48BB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A503645"/>
    <w:multiLevelType w:val="multilevel"/>
    <w:tmpl w:val="6E448ECC"/>
    <w:lvl w:ilvl="0">
      <w:start w:val="1"/>
      <w:numFmt w:val="decimal"/>
      <w:lvlText w:val="%1."/>
      <w:lvlJc w:val="left"/>
      <w:pPr>
        <w:tabs>
          <w:tab w:val="num" w:pos="360"/>
        </w:tabs>
        <w:ind w:left="360" w:hanging="360"/>
      </w:pPr>
      <w:rPr>
        <w:rFonts w:cs="Times New Roman"/>
        <w:u w:val="none"/>
      </w:rPr>
    </w:lvl>
    <w:lvl w:ilvl="1">
      <w:start w:val="1"/>
      <w:numFmt w:val="decimal"/>
      <w:lvlText w:val="%1.%2."/>
      <w:lvlJc w:val="left"/>
      <w:pPr>
        <w:tabs>
          <w:tab w:val="num" w:pos="720"/>
        </w:tabs>
        <w:ind w:left="720" w:hanging="360"/>
      </w:pPr>
      <w:rPr>
        <w:rFonts w:cs="Times New Roman"/>
        <w:b w:val="0"/>
        <w:i w:val="0"/>
        <w:color w:val="auto"/>
        <w:sz w:val="24"/>
        <w:szCs w:val="24"/>
        <w:u w:val="none"/>
      </w:rPr>
    </w:lvl>
    <w:lvl w:ilvl="2">
      <w:start w:val="1"/>
      <w:numFmt w:val="decimal"/>
      <w:lvlText w:val="%1.%2.%3."/>
      <w:lvlJc w:val="left"/>
      <w:pPr>
        <w:tabs>
          <w:tab w:val="num" w:pos="720"/>
        </w:tabs>
        <w:ind w:left="720" w:hanging="720"/>
      </w:pPr>
      <w:rPr>
        <w:rFonts w:cs="Times New Roman"/>
        <w:b w:val="0"/>
        <w:i w:val="0"/>
        <w:u w:val="none"/>
      </w:rPr>
    </w:lvl>
    <w:lvl w:ilvl="3">
      <w:start w:val="1"/>
      <w:numFmt w:val="decimal"/>
      <w:lvlText w:val="%1.%2.%3.%4."/>
      <w:lvlJc w:val="left"/>
      <w:pPr>
        <w:tabs>
          <w:tab w:val="num" w:pos="720"/>
        </w:tabs>
        <w:ind w:left="72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30" w15:restartNumberingAfterBreak="0">
    <w:nsid w:val="4D6A2907"/>
    <w:multiLevelType w:val="multilevel"/>
    <w:tmpl w:val="B3DA445E"/>
    <w:lvl w:ilvl="0">
      <w:start w:val="1"/>
      <w:numFmt w:val="upperRoman"/>
      <w:suff w:val="space"/>
      <w:lvlText w:val="Часть %1."/>
      <w:lvlJc w:val="left"/>
      <w:pPr>
        <w:ind w:left="0" w:firstLine="0"/>
      </w:pPr>
      <w:rPr>
        <w:rFonts w:ascii="Arial" w:hAnsi="Arial" w:cs="Arial" w:hint="default"/>
        <w:b/>
        <w:i w:val="0"/>
        <w:caps/>
        <w:strike w:val="0"/>
        <w:dstrike w:val="0"/>
        <w:color w:val="000000"/>
        <w:sz w:val="22"/>
        <w:szCs w:val="22"/>
        <w:u w:val="none" w:color="000000"/>
        <w:vertAlign w:val="baseline"/>
      </w:rPr>
    </w:lvl>
    <w:lvl w:ilvl="1">
      <w:start w:val="1"/>
      <w:numFmt w:val="decimal"/>
      <w:lvlRestart w:val="0"/>
      <w:suff w:val="space"/>
      <w:lvlText w:val="%2."/>
      <w:lvlJc w:val="left"/>
      <w:pPr>
        <w:ind w:left="0" w:firstLine="0"/>
      </w:pPr>
      <w:rPr>
        <w:rFonts w:ascii="Times New Roman" w:hAnsi="Times New Roman" w:cs="Times New Roman" w:hint="default"/>
        <w:b/>
        <w:i w:val="0"/>
        <w:strike w:val="0"/>
        <w:dstrike w:val="0"/>
        <w:color w:val="00B0F0"/>
        <w:sz w:val="22"/>
        <w:szCs w:val="22"/>
        <w:u w:val="none" w:color="000000"/>
        <w:vertAlign w:val="baseline"/>
      </w:rPr>
    </w:lvl>
    <w:lvl w:ilvl="2">
      <w:start w:val="1"/>
      <w:numFmt w:val="decimal"/>
      <w:suff w:val="space"/>
      <w:lvlText w:val="%2.%3."/>
      <w:lvlJc w:val="left"/>
      <w:pPr>
        <w:ind w:left="0" w:firstLine="0"/>
      </w:pPr>
      <w:rPr>
        <w:rFonts w:ascii="Times New Roman" w:hAnsi="Times New Roman" w:cs="Times New Roman" w:hint="default"/>
        <w:b w:val="0"/>
        <w:i w:val="0"/>
        <w:strike w:val="0"/>
        <w:dstrike w:val="0"/>
        <w:color w:val="000000"/>
        <w:sz w:val="20"/>
        <w:szCs w:val="20"/>
        <w:u w:val="none" w:color="000000"/>
        <w:vertAlign w:val="baseline"/>
      </w:rPr>
    </w:lvl>
    <w:lvl w:ilvl="3">
      <w:start w:val="1"/>
      <w:numFmt w:val="lowerLetter"/>
      <w:suff w:val="space"/>
      <w:lvlText w:val="%4"/>
      <w:lvlJc w:val="left"/>
      <w:pPr>
        <w:ind w:left="454" w:hanging="170"/>
      </w:pPr>
      <w:rPr>
        <w:rFonts w:ascii="Times New Roman" w:hAnsi="Times New Roman" w:cs="Times New Roman" w:hint="default"/>
        <w:b/>
        <w:i w:val="0"/>
        <w:strike w:val="0"/>
        <w:dstrike w:val="0"/>
        <w:color w:val="000000"/>
        <w:sz w:val="22"/>
        <w:szCs w:val="22"/>
        <w:u w:val="none" w:color="000000"/>
        <w:vertAlign w:val="baseline"/>
      </w:rPr>
    </w:lvl>
    <w:lvl w:ilvl="4">
      <w:start w:val="1"/>
      <w:numFmt w:val="decimal"/>
      <w:lvlText w:val="%1.%2.%3.%4.%5"/>
      <w:lvlJc w:val="left"/>
      <w:pPr>
        <w:tabs>
          <w:tab w:val="num" w:pos="1080"/>
        </w:tabs>
        <w:ind w:left="1080" w:hanging="1080"/>
      </w:pPr>
      <w:rPr>
        <w:rFonts w:cs="Times New Roman" w:hint="default"/>
        <w:b/>
        <w:i w:val="0"/>
        <w:strike w:val="0"/>
        <w:dstrike w:val="0"/>
        <w:color w:val="000000"/>
        <w:sz w:val="24"/>
        <w:u w:val="none" w:color="000000"/>
        <w:vertAlign w:val="baseline"/>
      </w:rPr>
    </w:lvl>
    <w:lvl w:ilvl="5">
      <w:start w:val="1"/>
      <w:numFmt w:val="decimal"/>
      <w:lvlText w:val="%1.%2.%3.%4.%5.%6"/>
      <w:lvlJc w:val="left"/>
      <w:pPr>
        <w:tabs>
          <w:tab w:val="num" w:pos="1080"/>
        </w:tabs>
        <w:ind w:left="1080" w:hanging="1080"/>
      </w:pPr>
      <w:rPr>
        <w:rFonts w:cs="Times New Roman" w:hint="default"/>
        <w:b/>
        <w:i w:val="0"/>
        <w:strike w:val="0"/>
        <w:dstrike w:val="0"/>
        <w:color w:val="000000"/>
        <w:sz w:val="24"/>
        <w:u w:val="none" w:color="000000"/>
        <w:vertAlign w:val="baseline"/>
      </w:rPr>
    </w:lvl>
    <w:lvl w:ilvl="6">
      <w:start w:val="1"/>
      <w:numFmt w:val="decimal"/>
      <w:lvlText w:val="%1.%2.%3.%4.%5.%6.%7"/>
      <w:lvlJc w:val="left"/>
      <w:pPr>
        <w:tabs>
          <w:tab w:val="num" w:pos="1440"/>
        </w:tabs>
        <w:ind w:left="1440" w:hanging="1440"/>
      </w:pPr>
      <w:rPr>
        <w:rFonts w:cs="Times New Roman" w:hint="default"/>
        <w:b/>
        <w:i w:val="0"/>
        <w:strike w:val="0"/>
        <w:dstrike w:val="0"/>
        <w:color w:val="000000"/>
        <w:sz w:val="24"/>
        <w:u w:val="none" w:color="000000"/>
        <w:vertAlign w:val="baseline"/>
      </w:rPr>
    </w:lvl>
    <w:lvl w:ilvl="7">
      <w:start w:val="1"/>
      <w:numFmt w:val="decimal"/>
      <w:lvlText w:val="%1.%2.%3.%4.%5.%6.%7.%8"/>
      <w:lvlJc w:val="left"/>
      <w:pPr>
        <w:tabs>
          <w:tab w:val="num" w:pos="1440"/>
        </w:tabs>
        <w:ind w:left="1440" w:hanging="1440"/>
      </w:pPr>
      <w:rPr>
        <w:rFonts w:cs="Times New Roman" w:hint="default"/>
        <w:b/>
        <w:i w:val="0"/>
        <w:strike w:val="0"/>
        <w:dstrike w:val="0"/>
        <w:color w:val="000000"/>
        <w:sz w:val="24"/>
        <w:u w:val="none" w:color="000000"/>
        <w:vertAlign w:val="baseline"/>
      </w:rPr>
    </w:lvl>
    <w:lvl w:ilvl="8">
      <w:start w:val="1"/>
      <w:numFmt w:val="decimal"/>
      <w:lvlText w:val="%1.%2.%3.%4.%5.%6.%7.%8.%9"/>
      <w:lvlJc w:val="left"/>
      <w:pPr>
        <w:tabs>
          <w:tab w:val="num" w:pos="1800"/>
        </w:tabs>
        <w:ind w:left="1800" w:hanging="1800"/>
      </w:pPr>
      <w:rPr>
        <w:rFonts w:cs="Times New Roman" w:hint="default"/>
        <w:b/>
        <w:i w:val="0"/>
        <w:strike w:val="0"/>
        <w:dstrike w:val="0"/>
        <w:color w:val="000000"/>
        <w:sz w:val="24"/>
        <w:u w:val="none" w:color="000000"/>
        <w:vertAlign w:val="baseline"/>
      </w:rPr>
    </w:lvl>
  </w:abstractNum>
  <w:abstractNum w:abstractNumId="31" w15:restartNumberingAfterBreak="0">
    <w:nsid w:val="51382017"/>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522A5674"/>
    <w:multiLevelType w:val="hybridMultilevel"/>
    <w:tmpl w:val="ABAA366C"/>
    <w:lvl w:ilvl="0" w:tplc="3520951A">
      <w:start w:val="1"/>
      <w:numFmt w:val="decimal"/>
      <w:lvlText w:val="%1."/>
      <w:lvlJc w:val="left"/>
      <w:pPr>
        <w:ind w:left="1075" w:hanging="360"/>
      </w:pPr>
      <w:rPr>
        <w:rFonts w:ascii="Times New Roman" w:hAnsi="Times New Roman" w:cs="Times New Roman" w:hint="default"/>
        <w:sz w:val="24"/>
        <w:szCs w:val="24"/>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33" w15:restartNumberingAfterBreak="0">
    <w:nsid w:val="5DEF6913"/>
    <w:multiLevelType w:val="hybridMultilevel"/>
    <w:tmpl w:val="AFAA80E0"/>
    <w:lvl w:ilvl="0" w:tplc="93E42374">
      <w:start w:val="3"/>
      <w:numFmt w:val="decimal"/>
      <w:lvlText w:val="%1."/>
      <w:lvlJc w:val="left"/>
      <w:pPr>
        <w:ind w:left="20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733402F8">
      <w:start w:val="1"/>
      <w:numFmt w:val="lowerLetter"/>
      <w:lvlText w:val="%2"/>
      <w:lvlJc w:val="left"/>
      <w:pPr>
        <w:ind w:left="10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261094A8">
      <w:start w:val="1"/>
      <w:numFmt w:val="lowerRoman"/>
      <w:lvlText w:val="%3"/>
      <w:lvlJc w:val="left"/>
      <w:pPr>
        <w:ind w:left="18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86364FFE">
      <w:start w:val="1"/>
      <w:numFmt w:val="decimal"/>
      <w:lvlText w:val="%4"/>
      <w:lvlJc w:val="left"/>
      <w:pPr>
        <w:ind w:left="25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36165E48">
      <w:start w:val="1"/>
      <w:numFmt w:val="lowerLetter"/>
      <w:lvlText w:val="%5"/>
      <w:lvlJc w:val="left"/>
      <w:pPr>
        <w:ind w:left="324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4CF23824">
      <w:start w:val="1"/>
      <w:numFmt w:val="lowerRoman"/>
      <w:lvlText w:val="%6"/>
      <w:lvlJc w:val="left"/>
      <w:pPr>
        <w:ind w:left="39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16F4142E">
      <w:start w:val="1"/>
      <w:numFmt w:val="decimal"/>
      <w:lvlText w:val="%7"/>
      <w:lvlJc w:val="left"/>
      <w:pPr>
        <w:ind w:left="46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AB02F678">
      <w:start w:val="1"/>
      <w:numFmt w:val="lowerLetter"/>
      <w:lvlText w:val="%8"/>
      <w:lvlJc w:val="left"/>
      <w:pPr>
        <w:ind w:left="54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F572D3F6">
      <w:start w:val="1"/>
      <w:numFmt w:val="lowerRoman"/>
      <w:lvlText w:val="%9"/>
      <w:lvlJc w:val="left"/>
      <w:pPr>
        <w:ind w:left="61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34" w15:restartNumberingAfterBreak="0">
    <w:nsid w:val="5EEE12D6"/>
    <w:multiLevelType w:val="multilevel"/>
    <w:tmpl w:val="4D16B33C"/>
    <w:lvl w:ilvl="0">
      <w:start w:val="1"/>
      <w:numFmt w:val="upperRoman"/>
      <w:suff w:val="space"/>
      <w:lvlText w:val="Часть %1."/>
      <w:lvlJc w:val="left"/>
      <w:pPr>
        <w:ind w:left="0" w:firstLine="0"/>
      </w:pPr>
      <w:rPr>
        <w:rFonts w:ascii="Arial" w:hAnsi="Arial" w:cs="Arial" w:hint="default"/>
        <w:b/>
        <w:i w:val="0"/>
        <w:caps/>
        <w:sz w:val="22"/>
        <w:szCs w:val="22"/>
      </w:rPr>
    </w:lvl>
    <w:lvl w:ilvl="1">
      <w:start w:val="1"/>
      <w:numFmt w:val="decimal"/>
      <w:lvlRestart w:val="0"/>
      <w:suff w:val="space"/>
      <w:lvlText w:val="%2."/>
      <w:lvlJc w:val="left"/>
      <w:pPr>
        <w:ind w:left="0" w:firstLine="0"/>
      </w:pPr>
      <w:rPr>
        <w:rFonts w:ascii="Times New Roman" w:hAnsi="Times New Roman" w:cs="Times New Roman" w:hint="default"/>
        <w:b/>
        <w:i w:val="0"/>
        <w:sz w:val="22"/>
        <w:szCs w:val="22"/>
      </w:rPr>
    </w:lvl>
    <w:lvl w:ilvl="2">
      <w:start w:val="1"/>
      <w:numFmt w:val="decimal"/>
      <w:suff w:val="space"/>
      <w:lvlText w:val="%2.%3."/>
      <w:lvlJc w:val="left"/>
      <w:pPr>
        <w:ind w:left="0" w:firstLine="0"/>
      </w:pPr>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5" w15:restartNumberingAfterBreak="0">
    <w:nsid w:val="6CE5545C"/>
    <w:multiLevelType w:val="hybridMultilevel"/>
    <w:tmpl w:val="8CB43D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DB465BC"/>
    <w:multiLevelType w:val="multilevel"/>
    <w:tmpl w:val="4448F488"/>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F893969"/>
    <w:multiLevelType w:val="singleLevel"/>
    <w:tmpl w:val="0419000B"/>
    <w:lvl w:ilvl="0">
      <w:start w:val="1"/>
      <w:numFmt w:val="bullet"/>
      <w:lvlText w:val=""/>
      <w:lvlJc w:val="left"/>
      <w:pPr>
        <w:tabs>
          <w:tab w:val="num" w:pos="360"/>
        </w:tabs>
        <w:ind w:left="360" w:hanging="360"/>
      </w:pPr>
      <w:rPr>
        <w:rFonts w:ascii="Wingdings" w:hAnsi="Wingdings" w:cs="Wingdings" w:hint="default"/>
      </w:rPr>
    </w:lvl>
  </w:abstractNum>
  <w:abstractNum w:abstractNumId="38" w15:restartNumberingAfterBreak="0">
    <w:nsid w:val="6F904244"/>
    <w:multiLevelType w:val="multilevel"/>
    <w:tmpl w:val="03D423B0"/>
    <w:styleLink w:val="1"/>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218611E"/>
    <w:multiLevelType w:val="hybridMultilevel"/>
    <w:tmpl w:val="14CC18BA"/>
    <w:lvl w:ilvl="0" w:tplc="A7A609FC">
      <w:start w:val="1"/>
      <w:numFmt w:val="bullet"/>
      <w:lvlText w:val="-"/>
      <w:lvlJc w:val="left"/>
      <w:pPr>
        <w:tabs>
          <w:tab w:val="num" w:pos="1080"/>
        </w:tabs>
        <w:ind w:left="1080" w:hanging="360"/>
      </w:pPr>
      <w:rPr>
        <w:rFonts w:ascii="Times New Roman" w:hAnsi="Times New Roman" w:cs="Times New Roman" w:hint="default"/>
      </w:rPr>
    </w:lvl>
    <w:lvl w:ilvl="1" w:tplc="04190003" w:tentative="1">
      <w:start w:val="1"/>
      <w:numFmt w:val="bullet"/>
      <w:lvlText w:val="o"/>
      <w:lvlJc w:val="left"/>
      <w:pPr>
        <w:tabs>
          <w:tab w:val="num" w:pos="1451"/>
        </w:tabs>
        <w:ind w:left="1451" w:hanging="360"/>
      </w:pPr>
      <w:rPr>
        <w:rFonts w:ascii="Courier New" w:hAnsi="Courier New" w:cs="Courier New" w:hint="default"/>
      </w:rPr>
    </w:lvl>
    <w:lvl w:ilvl="2" w:tplc="04190005" w:tentative="1">
      <w:start w:val="1"/>
      <w:numFmt w:val="bullet"/>
      <w:lvlText w:val=""/>
      <w:lvlJc w:val="left"/>
      <w:pPr>
        <w:tabs>
          <w:tab w:val="num" w:pos="2171"/>
        </w:tabs>
        <w:ind w:left="2171" w:hanging="360"/>
      </w:pPr>
      <w:rPr>
        <w:rFonts w:ascii="Wingdings" w:hAnsi="Wingdings" w:hint="default"/>
      </w:rPr>
    </w:lvl>
    <w:lvl w:ilvl="3" w:tplc="04190001" w:tentative="1">
      <w:start w:val="1"/>
      <w:numFmt w:val="bullet"/>
      <w:lvlText w:val=""/>
      <w:lvlJc w:val="left"/>
      <w:pPr>
        <w:tabs>
          <w:tab w:val="num" w:pos="2891"/>
        </w:tabs>
        <w:ind w:left="2891" w:hanging="360"/>
      </w:pPr>
      <w:rPr>
        <w:rFonts w:ascii="Symbol" w:hAnsi="Symbol" w:hint="default"/>
      </w:rPr>
    </w:lvl>
    <w:lvl w:ilvl="4" w:tplc="04190003" w:tentative="1">
      <w:start w:val="1"/>
      <w:numFmt w:val="bullet"/>
      <w:lvlText w:val="o"/>
      <w:lvlJc w:val="left"/>
      <w:pPr>
        <w:tabs>
          <w:tab w:val="num" w:pos="3611"/>
        </w:tabs>
        <w:ind w:left="3611" w:hanging="360"/>
      </w:pPr>
      <w:rPr>
        <w:rFonts w:ascii="Courier New" w:hAnsi="Courier New" w:cs="Courier New" w:hint="default"/>
      </w:rPr>
    </w:lvl>
    <w:lvl w:ilvl="5" w:tplc="04190005" w:tentative="1">
      <w:start w:val="1"/>
      <w:numFmt w:val="bullet"/>
      <w:lvlText w:val=""/>
      <w:lvlJc w:val="left"/>
      <w:pPr>
        <w:tabs>
          <w:tab w:val="num" w:pos="4331"/>
        </w:tabs>
        <w:ind w:left="4331" w:hanging="360"/>
      </w:pPr>
      <w:rPr>
        <w:rFonts w:ascii="Wingdings" w:hAnsi="Wingdings" w:hint="default"/>
      </w:rPr>
    </w:lvl>
    <w:lvl w:ilvl="6" w:tplc="04190001" w:tentative="1">
      <w:start w:val="1"/>
      <w:numFmt w:val="bullet"/>
      <w:lvlText w:val=""/>
      <w:lvlJc w:val="left"/>
      <w:pPr>
        <w:tabs>
          <w:tab w:val="num" w:pos="5051"/>
        </w:tabs>
        <w:ind w:left="5051" w:hanging="360"/>
      </w:pPr>
      <w:rPr>
        <w:rFonts w:ascii="Symbol" w:hAnsi="Symbol" w:hint="default"/>
      </w:rPr>
    </w:lvl>
    <w:lvl w:ilvl="7" w:tplc="04190003" w:tentative="1">
      <w:start w:val="1"/>
      <w:numFmt w:val="bullet"/>
      <w:lvlText w:val="o"/>
      <w:lvlJc w:val="left"/>
      <w:pPr>
        <w:tabs>
          <w:tab w:val="num" w:pos="5771"/>
        </w:tabs>
        <w:ind w:left="5771" w:hanging="360"/>
      </w:pPr>
      <w:rPr>
        <w:rFonts w:ascii="Courier New" w:hAnsi="Courier New" w:cs="Courier New" w:hint="default"/>
      </w:rPr>
    </w:lvl>
    <w:lvl w:ilvl="8" w:tplc="04190005" w:tentative="1">
      <w:start w:val="1"/>
      <w:numFmt w:val="bullet"/>
      <w:lvlText w:val=""/>
      <w:lvlJc w:val="left"/>
      <w:pPr>
        <w:tabs>
          <w:tab w:val="num" w:pos="6491"/>
        </w:tabs>
        <w:ind w:left="6491" w:hanging="360"/>
      </w:pPr>
      <w:rPr>
        <w:rFonts w:ascii="Wingdings" w:hAnsi="Wingdings" w:hint="default"/>
      </w:rPr>
    </w:lvl>
  </w:abstractNum>
  <w:abstractNum w:abstractNumId="40" w15:restartNumberingAfterBreak="0">
    <w:nsid w:val="727A02C3"/>
    <w:multiLevelType w:val="multilevel"/>
    <w:tmpl w:val="2EC6F0C0"/>
    <w:lvl w:ilvl="0">
      <w:start w:val="1"/>
      <w:numFmt w:val="decimal"/>
      <w:lvlText w:val="%1)"/>
      <w:lvlJc w:val="left"/>
      <w:pPr>
        <w:ind w:left="28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start w:val="1"/>
      <w:numFmt w:val="decimal"/>
      <w:lvlText w:val="%1.%2)"/>
      <w:lvlJc w:val="left"/>
      <w:pPr>
        <w:ind w:left="4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start w:val="1"/>
      <w:numFmt w:val="lowerRoman"/>
      <w:lvlText w:val="%3"/>
      <w:lvlJc w:val="left"/>
      <w:pPr>
        <w:ind w:left="46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start w:val="1"/>
      <w:numFmt w:val="decimal"/>
      <w:lvlText w:val="%4"/>
      <w:lvlJc w:val="left"/>
      <w:pPr>
        <w:ind w:left="53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start w:val="1"/>
      <w:numFmt w:val="lowerLetter"/>
      <w:lvlText w:val="%5"/>
      <w:lvlJc w:val="left"/>
      <w:pPr>
        <w:ind w:left="60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start w:val="1"/>
      <w:numFmt w:val="lowerRoman"/>
      <w:lvlText w:val="%6"/>
      <w:lvlJc w:val="left"/>
      <w:pPr>
        <w:ind w:left="67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start w:val="1"/>
      <w:numFmt w:val="decimal"/>
      <w:lvlText w:val="%7"/>
      <w:lvlJc w:val="left"/>
      <w:pPr>
        <w:ind w:left="74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start w:val="1"/>
      <w:numFmt w:val="lowerLetter"/>
      <w:lvlText w:val="%8"/>
      <w:lvlJc w:val="left"/>
      <w:pPr>
        <w:ind w:left="82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start w:val="1"/>
      <w:numFmt w:val="lowerRoman"/>
      <w:lvlText w:val="%9"/>
      <w:lvlJc w:val="left"/>
      <w:pPr>
        <w:ind w:left="89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1" w15:restartNumberingAfterBreak="0">
    <w:nsid w:val="7355426D"/>
    <w:multiLevelType w:val="multilevel"/>
    <w:tmpl w:val="BFD035C6"/>
    <w:lvl w:ilvl="0">
      <w:start w:val="1"/>
      <w:numFmt w:val="decimal"/>
      <w:lvlText w:val="%1."/>
      <w:lvlJc w:val="left"/>
      <w:pPr>
        <w:ind w:left="1075" w:hanging="360"/>
      </w:pPr>
      <w:rPr>
        <w:rFonts w:hint="default"/>
      </w:rPr>
    </w:lvl>
    <w:lvl w:ilvl="1">
      <w:start w:val="2"/>
      <w:numFmt w:val="decimal"/>
      <w:isLgl/>
      <w:lvlText w:val="%1.%2."/>
      <w:lvlJc w:val="left"/>
      <w:pPr>
        <w:ind w:left="1315" w:hanging="60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5" w:hanging="720"/>
      </w:pPr>
      <w:rPr>
        <w:rFonts w:hint="default"/>
      </w:rPr>
    </w:lvl>
    <w:lvl w:ilvl="4">
      <w:start w:val="1"/>
      <w:numFmt w:val="decimal"/>
      <w:isLgl/>
      <w:lvlText w:val="%1.%2.%3.%4.%5."/>
      <w:lvlJc w:val="left"/>
      <w:pPr>
        <w:ind w:left="1795" w:hanging="1080"/>
      </w:pPr>
      <w:rPr>
        <w:rFonts w:hint="default"/>
      </w:rPr>
    </w:lvl>
    <w:lvl w:ilvl="5">
      <w:start w:val="1"/>
      <w:numFmt w:val="decimal"/>
      <w:isLgl/>
      <w:lvlText w:val="%1.%2.%3.%4.%5.%6."/>
      <w:lvlJc w:val="left"/>
      <w:pPr>
        <w:ind w:left="1795" w:hanging="1080"/>
      </w:pPr>
      <w:rPr>
        <w:rFonts w:hint="default"/>
      </w:rPr>
    </w:lvl>
    <w:lvl w:ilvl="6">
      <w:start w:val="1"/>
      <w:numFmt w:val="decimal"/>
      <w:isLgl/>
      <w:lvlText w:val="%1.%2.%3.%4.%5.%6.%7."/>
      <w:lvlJc w:val="left"/>
      <w:pPr>
        <w:ind w:left="2155"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5" w:hanging="1800"/>
      </w:pPr>
      <w:rPr>
        <w:rFonts w:hint="default"/>
      </w:rPr>
    </w:lvl>
  </w:abstractNum>
  <w:abstractNum w:abstractNumId="42" w15:restartNumberingAfterBreak="0">
    <w:nsid w:val="764B755C"/>
    <w:multiLevelType w:val="hybridMultilevel"/>
    <w:tmpl w:val="1A7A1552"/>
    <w:lvl w:ilvl="0" w:tplc="A7A609FC">
      <w:start w:val="1"/>
      <w:numFmt w:val="bullet"/>
      <w:lvlText w:val="-"/>
      <w:lvlJc w:val="left"/>
      <w:pPr>
        <w:tabs>
          <w:tab w:val="num" w:pos="1080"/>
        </w:tabs>
        <w:ind w:left="1080" w:hanging="360"/>
      </w:pPr>
      <w:rPr>
        <w:rFonts w:ascii="Times New Roman" w:hAnsi="Times New Roman" w:cs="Times New Roman" w:hint="default"/>
      </w:rPr>
    </w:lvl>
    <w:lvl w:ilvl="1" w:tplc="04190003" w:tentative="1">
      <w:start w:val="1"/>
      <w:numFmt w:val="bullet"/>
      <w:lvlText w:val="o"/>
      <w:lvlJc w:val="left"/>
      <w:pPr>
        <w:tabs>
          <w:tab w:val="num" w:pos="1451"/>
        </w:tabs>
        <w:ind w:left="1451" w:hanging="360"/>
      </w:pPr>
      <w:rPr>
        <w:rFonts w:ascii="Courier New" w:hAnsi="Courier New" w:cs="Courier New" w:hint="default"/>
      </w:rPr>
    </w:lvl>
    <w:lvl w:ilvl="2" w:tplc="04190005" w:tentative="1">
      <w:start w:val="1"/>
      <w:numFmt w:val="bullet"/>
      <w:lvlText w:val=""/>
      <w:lvlJc w:val="left"/>
      <w:pPr>
        <w:tabs>
          <w:tab w:val="num" w:pos="2171"/>
        </w:tabs>
        <w:ind w:left="2171" w:hanging="360"/>
      </w:pPr>
      <w:rPr>
        <w:rFonts w:ascii="Wingdings" w:hAnsi="Wingdings" w:hint="default"/>
      </w:rPr>
    </w:lvl>
    <w:lvl w:ilvl="3" w:tplc="04190001" w:tentative="1">
      <w:start w:val="1"/>
      <w:numFmt w:val="bullet"/>
      <w:lvlText w:val=""/>
      <w:lvlJc w:val="left"/>
      <w:pPr>
        <w:tabs>
          <w:tab w:val="num" w:pos="2891"/>
        </w:tabs>
        <w:ind w:left="2891" w:hanging="360"/>
      </w:pPr>
      <w:rPr>
        <w:rFonts w:ascii="Symbol" w:hAnsi="Symbol" w:hint="default"/>
      </w:rPr>
    </w:lvl>
    <w:lvl w:ilvl="4" w:tplc="04190003" w:tentative="1">
      <w:start w:val="1"/>
      <w:numFmt w:val="bullet"/>
      <w:lvlText w:val="o"/>
      <w:lvlJc w:val="left"/>
      <w:pPr>
        <w:tabs>
          <w:tab w:val="num" w:pos="3611"/>
        </w:tabs>
        <w:ind w:left="3611" w:hanging="360"/>
      </w:pPr>
      <w:rPr>
        <w:rFonts w:ascii="Courier New" w:hAnsi="Courier New" w:cs="Courier New" w:hint="default"/>
      </w:rPr>
    </w:lvl>
    <w:lvl w:ilvl="5" w:tplc="04190005" w:tentative="1">
      <w:start w:val="1"/>
      <w:numFmt w:val="bullet"/>
      <w:lvlText w:val=""/>
      <w:lvlJc w:val="left"/>
      <w:pPr>
        <w:tabs>
          <w:tab w:val="num" w:pos="4331"/>
        </w:tabs>
        <w:ind w:left="4331" w:hanging="360"/>
      </w:pPr>
      <w:rPr>
        <w:rFonts w:ascii="Wingdings" w:hAnsi="Wingdings" w:hint="default"/>
      </w:rPr>
    </w:lvl>
    <w:lvl w:ilvl="6" w:tplc="04190001" w:tentative="1">
      <w:start w:val="1"/>
      <w:numFmt w:val="bullet"/>
      <w:lvlText w:val=""/>
      <w:lvlJc w:val="left"/>
      <w:pPr>
        <w:tabs>
          <w:tab w:val="num" w:pos="5051"/>
        </w:tabs>
        <w:ind w:left="5051" w:hanging="360"/>
      </w:pPr>
      <w:rPr>
        <w:rFonts w:ascii="Symbol" w:hAnsi="Symbol" w:hint="default"/>
      </w:rPr>
    </w:lvl>
    <w:lvl w:ilvl="7" w:tplc="04190003" w:tentative="1">
      <w:start w:val="1"/>
      <w:numFmt w:val="bullet"/>
      <w:lvlText w:val="o"/>
      <w:lvlJc w:val="left"/>
      <w:pPr>
        <w:tabs>
          <w:tab w:val="num" w:pos="5771"/>
        </w:tabs>
        <w:ind w:left="5771" w:hanging="360"/>
      </w:pPr>
      <w:rPr>
        <w:rFonts w:ascii="Courier New" w:hAnsi="Courier New" w:cs="Courier New" w:hint="default"/>
      </w:rPr>
    </w:lvl>
    <w:lvl w:ilvl="8" w:tplc="04190005" w:tentative="1">
      <w:start w:val="1"/>
      <w:numFmt w:val="bullet"/>
      <w:lvlText w:val=""/>
      <w:lvlJc w:val="left"/>
      <w:pPr>
        <w:tabs>
          <w:tab w:val="num" w:pos="6491"/>
        </w:tabs>
        <w:ind w:left="6491" w:hanging="360"/>
      </w:pPr>
      <w:rPr>
        <w:rFonts w:ascii="Wingdings" w:hAnsi="Wingdings" w:hint="default"/>
      </w:rPr>
    </w:lvl>
  </w:abstractNum>
  <w:abstractNum w:abstractNumId="43" w15:restartNumberingAfterBreak="0">
    <w:nsid w:val="79A16A94"/>
    <w:multiLevelType w:val="multilevel"/>
    <w:tmpl w:val="C0B452C6"/>
    <w:lvl w:ilvl="0">
      <w:start w:val="1"/>
      <w:numFmt w:val="upperRoman"/>
      <w:suff w:val="space"/>
      <w:lvlText w:val="Часть %1."/>
      <w:lvlJc w:val="left"/>
      <w:rPr>
        <w:rFonts w:ascii="Arial" w:hAnsi="Arial" w:cs="Arial" w:hint="default"/>
        <w:b/>
        <w:i w:val="0"/>
        <w:caps/>
        <w:strike w:val="0"/>
        <w:dstrike w:val="0"/>
        <w:color w:val="000000"/>
        <w:sz w:val="22"/>
        <w:szCs w:val="22"/>
        <w:u w:val="none" w:color="000000"/>
        <w:bdr w:val="none" w:sz="0" w:space="0" w:color="auto"/>
        <w:shd w:val="clear" w:color="auto" w:fill="auto"/>
        <w:vertAlign w:val="baseline"/>
      </w:rPr>
    </w:lvl>
    <w:lvl w:ilvl="1">
      <w:start w:val="1"/>
      <w:numFmt w:val="decimal"/>
      <w:lvlRestart w:val="0"/>
      <w:suff w:val="space"/>
      <w:lvlText w:val="%2."/>
      <w:lvlJc w:val="left"/>
      <w:rPr>
        <w:rFonts w:ascii="Times New Roman" w:hAnsi="Times New Roman" w:cs="Times New Roman" w:hint="default"/>
        <w:b/>
        <w:i w:val="0"/>
        <w:strike w:val="0"/>
        <w:dstrike w:val="0"/>
        <w:color w:val="000000"/>
        <w:sz w:val="22"/>
        <w:szCs w:val="22"/>
        <w:u w:val="none" w:color="000000"/>
        <w:bdr w:val="none" w:sz="0" w:space="0" w:color="auto"/>
        <w:shd w:val="clear" w:color="auto" w:fill="auto"/>
        <w:vertAlign w:val="baseline"/>
      </w:rPr>
    </w:lvl>
    <w:lvl w:ilvl="2">
      <w:start w:val="1"/>
      <w:numFmt w:val="decimal"/>
      <w:suff w:val="space"/>
      <w:lvlText w:val="%2.%3."/>
      <w:lvlJc w:val="left"/>
      <w:rPr>
        <w:rFonts w:ascii="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3">
      <w:start w:val="1"/>
      <w:numFmt w:val="lowerLetter"/>
      <w:suff w:val="space"/>
      <w:lvlText w:val="%4"/>
      <w:lvlJc w:val="left"/>
      <w:pPr>
        <w:ind w:left="454" w:hanging="170"/>
      </w:pPr>
      <w:rPr>
        <w:rFonts w:ascii="Times New Roman" w:hAnsi="Times New Roman" w:cs="Times New Roman" w:hint="default"/>
        <w:b/>
        <w:i w:val="0"/>
        <w:strike w:val="0"/>
        <w:dstrike w:val="0"/>
        <w:color w:val="000000"/>
        <w:sz w:val="22"/>
        <w:szCs w:val="22"/>
        <w:u w:val="none" w:color="000000"/>
        <w:bdr w:val="none" w:sz="0" w:space="0" w:color="auto"/>
        <w:shd w:val="clear" w:color="auto" w:fill="auto"/>
        <w:vertAlign w:val="baseline"/>
      </w:rPr>
    </w:lvl>
    <w:lvl w:ilvl="4">
      <w:start w:val="1"/>
      <w:numFmt w:val="decimal"/>
      <w:lvlText w:val="%1.%2.%3.%4.%5"/>
      <w:lvlJc w:val="left"/>
      <w:pPr>
        <w:tabs>
          <w:tab w:val="num" w:pos="1080"/>
        </w:tabs>
        <w:ind w:left="1080" w:hanging="1080"/>
      </w:pPr>
      <w:rPr>
        <w:rFonts w:cs="Times New Roman" w:hint="default"/>
        <w:b/>
        <w:i w:val="0"/>
        <w:strike w:val="0"/>
        <w:dstrike w:val="0"/>
        <w:color w:val="000000"/>
        <w:sz w:val="24"/>
        <w:u w:val="none" w:color="000000"/>
        <w:bdr w:val="none" w:sz="0" w:space="0" w:color="auto"/>
        <w:shd w:val="clear" w:color="auto" w:fill="auto"/>
        <w:vertAlign w:val="baseline"/>
      </w:rPr>
    </w:lvl>
    <w:lvl w:ilvl="5">
      <w:start w:val="1"/>
      <w:numFmt w:val="decimal"/>
      <w:lvlText w:val="%1.%2.%3.%4.%5.%6"/>
      <w:lvlJc w:val="left"/>
      <w:pPr>
        <w:tabs>
          <w:tab w:val="num" w:pos="1080"/>
        </w:tabs>
        <w:ind w:left="1080" w:hanging="1080"/>
      </w:pPr>
      <w:rPr>
        <w:rFonts w:cs="Times New Roman" w:hint="default"/>
        <w:b/>
        <w:i w:val="0"/>
        <w:strike w:val="0"/>
        <w:dstrike w:val="0"/>
        <w:color w:val="000000"/>
        <w:sz w:val="24"/>
        <w:u w:val="none" w:color="000000"/>
        <w:bdr w:val="none" w:sz="0" w:space="0" w:color="auto"/>
        <w:shd w:val="clear" w:color="auto" w:fill="auto"/>
        <w:vertAlign w:val="baseline"/>
      </w:rPr>
    </w:lvl>
    <w:lvl w:ilvl="6">
      <w:start w:val="1"/>
      <w:numFmt w:val="decimal"/>
      <w:lvlText w:val="%1.%2.%3.%4.%5.%6.%7"/>
      <w:lvlJc w:val="left"/>
      <w:pPr>
        <w:tabs>
          <w:tab w:val="num" w:pos="1440"/>
        </w:tabs>
        <w:ind w:left="1440" w:hanging="1440"/>
      </w:pPr>
      <w:rPr>
        <w:rFonts w:cs="Times New Roman" w:hint="default"/>
        <w:b/>
        <w:i w:val="0"/>
        <w:strike w:val="0"/>
        <w:dstrike w:val="0"/>
        <w:color w:val="000000"/>
        <w:sz w:val="24"/>
        <w:u w:val="none" w:color="000000"/>
        <w:bdr w:val="none" w:sz="0" w:space="0" w:color="auto"/>
        <w:shd w:val="clear" w:color="auto" w:fill="auto"/>
        <w:vertAlign w:val="baseline"/>
      </w:rPr>
    </w:lvl>
    <w:lvl w:ilvl="7">
      <w:start w:val="1"/>
      <w:numFmt w:val="decimal"/>
      <w:lvlText w:val="%1.%2.%3.%4.%5.%6.%7.%8"/>
      <w:lvlJc w:val="left"/>
      <w:pPr>
        <w:tabs>
          <w:tab w:val="num" w:pos="1440"/>
        </w:tabs>
        <w:ind w:left="1440" w:hanging="1440"/>
      </w:pPr>
      <w:rPr>
        <w:rFonts w:cs="Times New Roman" w:hint="default"/>
        <w:b/>
        <w:i w:val="0"/>
        <w:strike w:val="0"/>
        <w:dstrike w:val="0"/>
        <w:color w:val="000000"/>
        <w:sz w:val="24"/>
        <w:u w:val="none" w:color="000000"/>
        <w:bdr w:val="none" w:sz="0" w:space="0" w:color="auto"/>
        <w:shd w:val="clear" w:color="auto" w:fill="auto"/>
        <w:vertAlign w:val="baseline"/>
      </w:rPr>
    </w:lvl>
    <w:lvl w:ilvl="8">
      <w:start w:val="1"/>
      <w:numFmt w:val="decimal"/>
      <w:lvlText w:val="%1.%2.%3.%4.%5.%6.%7.%8.%9"/>
      <w:lvlJc w:val="left"/>
      <w:pPr>
        <w:tabs>
          <w:tab w:val="num" w:pos="1800"/>
        </w:tabs>
        <w:ind w:left="1800" w:hanging="1800"/>
      </w:pPr>
      <w:rPr>
        <w:rFonts w:cs="Times New Roman" w:hint="default"/>
        <w:b/>
        <w:i w:val="0"/>
        <w:strike w:val="0"/>
        <w:dstrike w:val="0"/>
        <w:color w:val="000000"/>
        <w:sz w:val="24"/>
        <w:u w:val="none" w:color="000000"/>
        <w:bdr w:val="none" w:sz="0" w:space="0" w:color="auto"/>
        <w:shd w:val="clear" w:color="auto" w:fill="auto"/>
        <w:vertAlign w:val="baseline"/>
      </w:rPr>
    </w:lvl>
  </w:abstractNum>
  <w:abstractNum w:abstractNumId="44" w15:restartNumberingAfterBreak="0">
    <w:nsid w:val="7B136161"/>
    <w:multiLevelType w:val="multilevel"/>
    <w:tmpl w:val="6E448ECC"/>
    <w:lvl w:ilvl="0">
      <w:start w:val="1"/>
      <w:numFmt w:val="decimal"/>
      <w:lvlText w:val="%1."/>
      <w:lvlJc w:val="left"/>
      <w:pPr>
        <w:tabs>
          <w:tab w:val="num" w:pos="360"/>
        </w:tabs>
        <w:ind w:left="360" w:hanging="360"/>
      </w:pPr>
      <w:rPr>
        <w:rFonts w:cs="Times New Roman"/>
        <w:u w:val="none"/>
      </w:rPr>
    </w:lvl>
    <w:lvl w:ilvl="1">
      <w:start w:val="1"/>
      <w:numFmt w:val="decimal"/>
      <w:lvlText w:val="%1.%2."/>
      <w:lvlJc w:val="left"/>
      <w:pPr>
        <w:tabs>
          <w:tab w:val="num" w:pos="720"/>
        </w:tabs>
        <w:ind w:left="720" w:hanging="360"/>
      </w:pPr>
      <w:rPr>
        <w:rFonts w:cs="Times New Roman"/>
        <w:b w:val="0"/>
        <w:i w:val="0"/>
        <w:color w:val="auto"/>
        <w:sz w:val="24"/>
        <w:szCs w:val="24"/>
        <w:u w:val="none"/>
      </w:rPr>
    </w:lvl>
    <w:lvl w:ilvl="2">
      <w:start w:val="1"/>
      <w:numFmt w:val="decimal"/>
      <w:lvlText w:val="%1.%2.%3."/>
      <w:lvlJc w:val="left"/>
      <w:pPr>
        <w:tabs>
          <w:tab w:val="num" w:pos="720"/>
        </w:tabs>
        <w:ind w:left="720" w:hanging="720"/>
      </w:pPr>
      <w:rPr>
        <w:rFonts w:cs="Times New Roman"/>
        <w:b w:val="0"/>
        <w:i w:val="0"/>
        <w:u w:val="none"/>
      </w:rPr>
    </w:lvl>
    <w:lvl w:ilvl="3">
      <w:start w:val="1"/>
      <w:numFmt w:val="decimal"/>
      <w:lvlText w:val="%1.%2.%3.%4."/>
      <w:lvlJc w:val="left"/>
      <w:pPr>
        <w:tabs>
          <w:tab w:val="num" w:pos="720"/>
        </w:tabs>
        <w:ind w:left="72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45" w15:restartNumberingAfterBreak="0">
    <w:nsid w:val="7D2E1D1C"/>
    <w:multiLevelType w:val="multilevel"/>
    <w:tmpl w:val="8EB63D46"/>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2"/>
  </w:num>
  <w:num w:numId="2">
    <w:abstractNumId w:val="3"/>
  </w:num>
  <w:num w:numId="3">
    <w:abstractNumId w:val="7"/>
  </w:num>
  <w:num w:numId="4">
    <w:abstractNumId w:val="2"/>
  </w:num>
  <w:num w:numId="5">
    <w:abstractNumId w:val="8"/>
  </w:num>
  <w:num w:numId="6">
    <w:abstractNumId w:val="5"/>
  </w:num>
  <w:num w:numId="7">
    <w:abstractNumId w:val="0"/>
  </w:num>
  <w:num w:numId="8">
    <w:abstractNumId w:val="4"/>
  </w:num>
  <w:num w:numId="9">
    <w:abstractNumId w:val="10"/>
  </w:num>
  <w:num w:numId="10">
    <w:abstractNumId w:val="6"/>
  </w:num>
  <w:num w:numId="11">
    <w:abstractNumId w:val="9"/>
  </w:num>
  <w:num w:numId="12">
    <w:abstractNumId w:val="1"/>
  </w:num>
  <w:num w:numId="13">
    <w:abstractNumId w:val="11"/>
  </w:num>
  <w:num w:numId="14">
    <w:abstractNumId w:val="13"/>
  </w:num>
  <w:num w:numId="15">
    <w:abstractNumId w:val="20"/>
  </w:num>
  <w:num w:numId="16">
    <w:abstractNumId w:val="21"/>
  </w:num>
  <w:num w:numId="17">
    <w:abstractNumId w:val="19"/>
  </w:num>
  <w:num w:numId="18">
    <w:abstractNumId w:val="17"/>
  </w:num>
  <w:num w:numId="19">
    <w:abstractNumId w:val="31"/>
  </w:num>
  <w:num w:numId="20">
    <w:abstractNumId w:val="39"/>
  </w:num>
  <w:num w:numId="21">
    <w:abstractNumId w:val="42"/>
  </w:num>
  <w:num w:numId="22">
    <w:abstractNumId w:val="44"/>
  </w:num>
  <w:num w:numId="23">
    <w:abstractNumId w:val="24"/>
  </w:num>
  <w:num w:numId="24">
    <w:abstractNumId w:val="29"/>
  </w:num>
  <w:num w:numId="25">
    <w:abstractNumId w:val="26"/>
  </w:num>
  <w:num w:numId="26">
    <w:abstractNumId w:val="45"/>
  </w:num>
  <w:num w:numId="27">
    <w:abstractNumId w:val="35"/>
  </w:num>
  <w:num w:numId="28">
    <w:abstractNumId w:val="36"/>
  </w:num>
  <w:num w:numId="29">
    <w:abstractNumId w:val="37"/>
  </w:num>
  <w:num w:numId="30">
    <w:abstractNumId w:val="28"/>
  </w:num>
  <w:num w:numId="31">
    <w:abstractNumId w:val="33"/>
  </w:num>
  <w:num w:numId="32">
    <w:abstractNumId w:val="16"/>
  </w:num>
  <w:num w:numId="33">
    <w:abstractNumId w:val="40"/>
  </w:num>
  <w:num w:numId="34">
    <w:abstractNumId w:val="34"/>
  </w:num>
  <w:num w:numId="35">
    <w:abstractNumId w:val="18"/>
  </w:num>
  <w:num w:numId="36">
    <w:abstractNumId w:val="32"/>
  </w:num>
  <w:num w:numId="37">
    <w:abstractNumId w:val="27"/>
  </w:num>
  <w:num w:numId="38">
    <w:abstractNumId w:val="30"/>
  </w:num>
  <w:num w:numId="39">
    <w:abstractNumId w:val="14"/>
  </w:num>
  <w:num w:numId="40">
    <w:abstractNumId w:val="43"/>
  </w:num>
  <w:num w:numId="41">
    <w:abstractNumId w:val="25"/>
  </w:num>
  <w:num w:numId="42">
    <w:abstractNumId w:val="41"/>
  </w:num>
  <w:num w:numId="43">
    <w:abstractNumId w:val="15"/>
  </w:num>
  <w:num w:numId="44">
    <w:abstractNumId w:val="22"/>
  </w:num>
  <w:num w:numId="45">
    <w:abstractNumId w:val="23"/>
  </w:num>
  <w:num w:numId="4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8E3"/>
    <w:rsid w:val="00001D2C"/>
    <w:rsid w:val="00002AE6"/>
    <w:rsid w:val="00003DBE"/>
    <w:rsid w:val="000053A3"/>
    <w:rsid w:val="000072F1"/>
    <w:rsid w:val="00011732"/>
    <w:rsid w:val="000140D6"/>
    <w:rsid w:val="000143BD"/>
    <w:rsid w:val="00023796"/>
    <w:rsid w:val="00026648"/>
    <w:rsid w:val="00030436"/>
    <w:rsid w:val="0003243C"/>
    <w:rsid w:val="000344BE"/>
    <w:rsid w:val="00047A4B"/>
    <w:rsid w:val="00047B53"/>
    <w:rsid w:val="00053491"/>
    <w:rsid w:val="00056C05"/>
    <w:rsid w:val="0006147B"/>
    <w:rsid w:val="0006453B"/>
    <w:rsid w:val="00071FB1"/>
    <w:rsid w:val="0007379C"/>
    <w:rsid w:val="000772D7"/>
    <w:rsid w:val="0008370E"/>
    <w:rsid w:val="000843CA"/>
    <w:rsid w:val="00084AC6"/>
    <w:rsid w:val="000870C3"/>
    <w:rsid w:val="00091FF2"/>
    <w:rsid w:val="000A4986"/>
    <w:rsid w:val="000A6685"/>
    <w:rsid w:val="000B6145"/>
    <w:rsid w:val="000C09B4"/>
    <w:rsid w:val="000C68E6"/>
    <w:rsid w:val="000D0610"/>
    <w:rsid w:val="000D3B5A"/>
    <w:rsid w:val="000E13BD"/>
    <w:rsid w:val="000E56DB"/>
    <w:rsid w:val="000E71BA"/>
    <w:rsid w:val="000E7B50"/>
    <w:rsid w:val="00100CD3"/>
    <w:rsid w:val="00102C46"/>
    <w:rsid w:val="00105AFD"/>
    <w:rsid w:val="001061BE"/>
    <w:rsid w:val="00116A9B"/>
    <w:rsid w:val="00124D5D"/>
    <w:rsid w:val="001335C5"/>
    <w:rsid w:val="00135C09"/>
    <w:rsid w:val="00137653"/>
    <w:rsid w:val="0014231D"/>
    <w:rsid w:val="00143A1B"/>
    <w:rsid w:val="001465C4"/>
    <w:rsid w:val="00146DD4"/>
    <w:rsid w:val="00150381"/>
    <w:rsid w:val="00154259"/>
    <w:rsid w:val="0015521D"/>
    <w:rsid w:val="001572B0"/>
    <w:rsid w:val="00165531"/>
    <w:rsid w:val="00172F50"/>
    <w:rsid w:val="00173F9C"/>
    <w:rsid w:val="00175C04"/>
    <w:rsid w:val="001863C8"/>
    <w:rsid w:val="00190046"/>
    <w:rsid w:val="0019352D"/>
    <w:rsid w:val="001A438E"/>
    <w:rsid w:val="001A4B0F"/>
    <w:rsid w:val="001A5D3A"/>
    <w:rsid w:val="001A7963"/>
    <w:rsid w:val="001B0292"/>
    <w:rsid w:val="001B1E42"/>
    <w:rsid w:val="001B51B8"/>
    <w:rsid w:val="001B5AC7"/>
    <w:rsid w:val="001B6817"/>
    <w:rsid w:val="001B7CA8"/>
    <w:rsid w:val="001C1577"/>
    <w:rsid w:val="001C43CA"/>
    <w:rsid w:val="001C6F6E"/>
    <w:rsid w:val="001C7FB0"/>
    <w:rsid w:val="001D2569"/>
    <w:rsid w:val="001D3C0A"/>
    <w:rsid w:val="001D4804"/>
    <w:rsid w:val="001D4B47"/>
    <w:rsid w:val="001D5472"/>
    <w:rsid w:val="001D61E7"/>
    <w:rsid w:val="001E0D21"/>
    <w:rsid w:val="001E1854"/>
    <w:rsid w:val="001E33A3"/>
    <w:rsid w:val="001E3F03"/>
    <w:rsid w:val="001E7444"/>
    <w:rsid w:val="001E7F1B"/>
    <w:rsid w:val="001F1593"/>
    <w:rsid w:val="001F727A"/>
    <w:rsid w:val="001F7D38"/>
    <w:rsid w:val="002000E2"/>
    <w:rsid w:val="0020410A"/>
    <w:rsid w:val="00205A2A"/>
    <w:rsid w:val="00205CA2"/>
    <w:rsid w:val="002108DD"/>
    <w:rsid w:val="0021542D"/>
    <w:rsid w:val="00217E99"/>
    <w:rsid w:val="00221BF6"/>
    <w:rsid w:val="00224097"/>
    <w:rsid w:val="00230D53"/>
    <w:rsid w:val="00233594"/>
    <w:rsid w:val="0023581B"/>
    <w:rsid w:val="00240B9B"/>
    <w:rsid w:val="00242D83"/>
    <w:rsid w:val="00245E35"/>
    <w:rsid w:val="0024760B"/>
    <w:rsid w:val="00247DC4"/>
    <w:rsid w:val="00250693"/>
    <w:rsid w:val="00250B18"/>
    <w:rsid w:val="00252823"/>
    <w:rsid w:val="0026407D"/>
    <w:rsid w:val="00267D10"/>
    <w:rsid w:val="00271EA7"/>
    <w:rsid w:val="00273F70"/>
    <w:rsid w:val="00276193"/>
    <w:rsid w:val="00276416"/>
    <w:rsid w:val="00283C1B"/>
    <w:rsid w:val="00285AC3"/>
    <w:rsid w:val="00287A04"/>
    <w:rsid w:val="00290156"/>
    <w:rsid w:val="0029394D"/>
    <w:rsid w:val="00294339"/>
    <w:rsid w:val="00297500"/>
    <w:rsid w:val="002A1875"/>
    <w:rsid w:val="002A5E9E"/>
    <w:rsid w:val="002B6D77"/>
    <w:rsid w:val="002C1AB2"/>
    <w:rsid w:val="002C4FB8"/>
    <w:rsid w:val="002C63D6"/>
    <w:rsid w:val="002D04F7"/>
    <w:rsid w:val="002D4B0E"/>
    <w:rsid w:val="002E24DF"/>
    <w:rsid w:val="002E6AA9"/>
    <w:rsid w:val="002F1CE6"/>
    <w:rsid w:val="002F7FD9"/>
    <w:rsid w:val="003003A5"/>
    <w:rsid w:val="0030143A"/>
    <w:rsid w:val="003022BE"/>
    <w:rsid w:val="003100EF"/>
    <w:rsid w:val="00310BCF"/>
    <w:rsid w:val="00313F9A"/>
    <w:rsid w:val="00317254"/>
    <w:rsid w:val="00320071"/>
    <w:rsid w:val="00322821"/>
    <w:rsid w:val="00322CC7"/>
    <w:rsid w:val="003248DF"/>
    <w:rsid w:val="003263FF"/>
    <w:rsid w:val="00326F32"/>
    <w:rsid w:val="003305D2"/>
    <w:rsid w:val="0033086F"/>
    <w:rsid w:val="00330EE1"/>
    <w:rsid w:val="003338FC"/>
    <w:rsid w:val="003374EF"/>
    <w:rsid w:val="0033794E"/>
    <w:rsid w:val="00340E46"/>
    <w:rsid w:val="00340E69"/>
    <w:rsid w:val="00346B6D"/>
    <w:rsid w:val="00346DE6"/>
    <w:rsid w:val="00350D19"/>
    <w:rsid w:val="003668CD"/>
    <w:rsid w:val="003700A1"/>
    <w:rsid w:val="003725FD"/>
    <w:rsid w:val="00374815"/>
    <w:rsid w:val="00380018"/>
    <w:rsid w:val="00383201"/>
    <w:rsid w:val="0038477A"/>
    <w:rsid w:val="00385717"/>
    <w:rsid w:val="0039143E"/>
    <w:rsid w:val="0039598C"/>
    <w:rsid w:val="00396F10"/>
    <w:rsid w:val="003A0562"/>
    <w:rsid w:val="003A25B3"/>
    <w:rsid w:val="003A4975"/>
    <w:rsid w:val="003B54F5"/>
    <w:rsid w:val="003B5860"/>
    <w:rsid w:val="003B5A8D"/>
    <w:rsid w:val="003B68FC"/>
    <w:rsid w:val="003C2FE3"/>
    <w:rsid w:val="003C39BD"/>
    <w:rsid w:val="003C43AB"/>
    <w:rsid w:val="003C50AA"/>
    <w:rsid w:val="003D00A4"/>
    <w:rsid w:val="003D36F3"/>
    <w:rsid w:val="003E04B5"/>
    <w:rsid w:val="003E13ED"/>
    <w:rsid w:val="003F54B3"/>
    <w:rsid w:val="003F7731"/>
    <w:rsid w:val="0040370B"/>
    <w:rsid w:val="0040448A"/>
    <w:rsid w:val="00410D58"/>
    <w:rsid w:val="00412AA7"/>
    <w:rsid w:val="0041724E"/>
    <w:rsid w:val="00417413"/>
    <w:rsid w:val="004218E9"/>
    <w:rsid w:val="00421B9B"/>
    <w:rsid w:val="004251AA"/>
    <w:rsid w:val="00430C31"/>
    <w:rsid w:val="004336AE"/>
    <w:rsid w:val="00440E6F"/>
    <w:rsid w:val="00450028"/>
    <w:rsid w:val="004505BA"/>
    <w:rsid w:val="0045520C"/>
    <w:rsid w:val="00462325"/>
    <w:rsid w:val="004640D5"/>
    <w:rsid w:val="004648C0"/>
    <w:rsid w:val="00467C87"/>
    <w:rsid w:val="00473C47"/>
    <w:rsid w:val="004816D0"/>
    <w:rsid w:val="0048286E"/>
    <w:rsid w:val="00485817"/>
    <w:rsid w:val="00492478"/>
    <w:rsid w:val="00493708"/>
    <w:rsid w:val="004958EE"/>
    <w:rsid w:val="00496D80"/>
    <w:rsid w:val="004A1FA7"/>
    <w:rsid w:val="004A2FD3"/>
    <w:rsid w:val="004A3079"/>
    <w:rsid w:val="004B00AB"/>
    <w:rsid w:val="004B3ACE"/>
    <w:rsid w:val="004B67A4"/>
    <w:rsid w:val="004B7817"/>
    <w:rsid w:val="004C2587"/>
    <w:rsid w:val="004C4E86"/>
    <w:rsid w:val="004C6F42"/>
    <w:rsid w:val="004C7ADE"/>
    <w:rsid w:val="004D1AFF"/>
    <w:rsid w:val="004D29A4"/>
    <w:rsid w:val="004D3A22"/>
    <w:rsid w:val="004D5115"/>
    <w:rsid w:val="004D5152"/>
    <w:rsid w:val="004E7DB2"/>
    <w:rsid w:val="004F2C58"/>
    <w:rsid w:val="004F4A3A"/>
    <w:rsid w:val="004F53E3"/>
    <w:rsid w:val="004F6C8C"/>
    <w:rsid w:val="00501567"/>
    <w:rsid w:val="00504B7C"/>
    <w:rsid w:val="00505326"/>
    <w:rsid w:val="0050590B"/>
    <w:rsid w:val="0051348B"/>
    <w:rsid w:val="0052036A"/>
    <w:rsid w:val="0052480A"/>
    <w:rsid w:val="00530D97"/>
    <w:rsid w:val="00532F3C"/>
    <w:rsid w:val="00543509"/>
    <w:rsid w:val="00543660"/>
    <w:rsid w:val="00544D55"/>
    <w:rsid w:val="0054665D"/>
    <w:rsid w:val="00547FDC"/>
    <w:rsid w:val="005507A7"/>
    <w:rsid w:val="005507CC"/>
    <w:rsid w:val="005524C2"/>
    <w:rsid w:val="0055344E"/>
    <w:rsid w:val="00553907"/>
    <w:rsid w:val="0055487D"/>
    <w:rsid w:val="00557571"/>
    <w:rsid w:val="0055777F"/>
    <w:rsid w:val="00563DC7"/>
    <w:rsid w:val="00563E3B"/>
    <w:rsid w:val="0056757F"/>
    <w:rsid w:val="00567C6C"/>
    <w:rsid w:val="00571DEB"/>
    <w:rsid w:val="005760B9"/>
    <w:rsid w:val="00582A62"/>
    <w:rsid w:val="005832F1"/>
    <w:rsid w:val="005866FF"/>
    <w:rsid w:val="005926C2"/>
    <w:rsid w:val="00592703"/>
    <w:rsid w:val="00592F39"/>
    <w:rsid w:val="005973BE"/>
    <w:rsid w:val="005A17A2"/>
    <w:rsid w:val="005A4D25"/>
    <w:rsid w:val="005A61BB"/>
    <w:rsid w:val="005A794B"/>
    <w:rsid w:val="005B15DD"/>
    <w:rsid w:val="005B1EEE"/>
    <w:rsid w:val="005B2482"/>
    <w:rsid w:val="005B24AB"/>
    <w:rsid w:val="005B3ED9"/>
    <w:rsid w:val="005B5705"/>
    <w:rsid w:val="005B7938"/>
    <w:rsid w:val="005C5BB0"/>
    <w:rsid w:val="005D1605"/>
    <w:rsid w:val="005D2688"/>
    <w:rsid w:val="005D3625"/>
    <w:rsid w:val="005E1431"/>
    <w:rsid w:val="005E1921"/>
    <w:rsid w:val="005F3DE4"/>
    <w:rsid w:val="005F43AD"/>
    <w:rsid w:val="005F6BBA"/>
    <w:rsid w:val="006045BD"/>
    <w:rsid w:val="00605665"/>
    <w:rsid w:val="00613ADE"/>
    <w:rsid w:val="00613E56"/>
    <w:rsid w:val="0061474A"/>
    <w:rsid w:val="0061585F"/>
    <w:rsid w:val="00615CBA"/>
    <w:rsid w:val="006245A5"/>
    <w:rsid w:val="006276B0"/>
    <w:rsid w:val="006309BE"/>
    <w:rsid w:val="006344F2"/>
    <w:rsid w:val="00641025"/>
    <w:rsid w:val="00646510"/>
    <w:rsid w:val="006472AA"/>
    <w:rsid w:val="00647C84"/>
    <w:rsid w:val="00653A32"/>
    <w:rsid w:val="00653DBD"/>
    <w:rsid w:val="00653F6A"/>
    <w:rsid w:val="00655493"/>
    <w:rsid w:val="00656583"/>
    <w:rsid w:val="006612E5"/>
    <w:rsid w:val="006666D0"/>
    <w:rsid w:val="00675E22"/>
    <w:rsid w:val="00692D59"/>
    <w:rsid w:val="006930A6"/>
    <w:rsid w:val="00694166"/>
    <w:rsid w:val="00696CD5"/>
    <w:rsid w:val="006A48A2"/>
    <w:rsid w:val="006B12A6"/>
    <w:rsid w:val="006B3E79"/>
    <w:rsid w:val="006B7EE0"/>
    <w:rsid w:val="006D0781"/>
    <w:rsid w:val="006D26AB"/>
    <w:rsid w:val="006D3374"/>
    <w:rsid w:val="006E07EF"/>
    <w:rsid w:val="006E4059"/>
    <w:rsid w:val="006E79A0"/>
    <w:rsid w:val="006F1DBF"/>
    <w:rsid w:val="00701C77"/>
    <w:rsid w:val="00705199"/>
    <w:rsid w:val="00711841"/>
    <w:rsid w:val="0071377F"/>
    <w:rsid w:val="00713E3B"/>
    <w:rsid w:val="00716998"/>
    <w:rsid w:val="007207AE"/>
    <w:rsid w:val="007259C6"/>
    <w:rsid w:val="00726D44"/>
    <w:rsid w:val="007274BA"/>
    <w:rsid w:val="00730182"/>
    <w:rsid w:val="0073190B"/>
    <w:rsid w:val="0073202C"/>
    <w:rsid w:val="0073664C"/>
    <w:rsid w:val="007404B1"/>
    <w:rsid w:val="0074146E"/>
    <w:rsid w:val="00743B8F"/>
    <w:rsid w:val="00746180"/>
    <w:rsid w:val="0074778A"/>
    <w:rsid w:val="007511EE"/>
    <w:rsid w:val="007609B6"/>
    <w:rsid w:val="00763B44"/>
    <w:rsid w:val="00776603"/>
    <w:rsid w:val="007766E4"/>
    <w:rsid w:val="00780A81"/>
    <w:rsid w:val="00780DE3"/>
    <w:rsid w:val="007847FA"/>
    <w:rsid w:val="00786C98"/>
    <w:rsid w:val="00794014"/>
    <w:rsid w:val="00794D3B"/>
    <w:rsid w:val="00797CFA"/>
    <w:rsid w:val="007A28C4"/>
    <w:rsid w:val="007A6083"/>
    <w:rsid w:val="007A6390"/>
    <w:rsid w:val="007B2FBF"/>
    <w:rsid w:val="007B427A"/>
    <w:rsid w:val="007B53D2"/>
    <w:rsid w:val="007C0B28"/>
    <w:rsid w:val="007C4205"/>
    <w:rsid w:val="007C75E9"/>
    <w:rsid w:val="007E06BF"/>
    <w:rsid w:val="007E0700"/>
    <w:rsid w:val="007E3AE7"/>
    <w:rsid w:val="007E3C62"/>
    <w:rsid w:val="007E4D4E"/>
    <w:rsid w:val="007E6A66"/>
    <w:rsid w:val="007F020A"/>
    <w:rsid w:val="007F3568"/>
    <w:rsid w:val="007F5A02"/>
    <w:rsid w:val="007F7B97"/>
    <w:rsid w:val="00802217"/>
    <w:rsid w:val="008106EA"/>
    <w:rsid w:val="00814B9E"/>
    <w:rsid w:val="00816C64"/>
    <w:rsid w:val="00827E3A"/>
    <w:rsid w:val="00835E0E"/>
    <w:rsid w:val="00843E14"/>
    <w:rsid w:val="0085127E"/>
    <w:rsid w:val="00851E49"/>
    <w:rsid w:val="00857473"/>
    <w:rsid w:val="00857DD5"/>
    <w:rsid w:val="00875734"/>
    <w:rsid w:val="008809FA"/>
    <w:rsid w:val="00882294"/>
    <w:rsid w:val="008829F3"/>
    <w:rsid w:val="008839D2"/>
    <w:rsid w:val="00883B81"/>
    <w:rsid w:val="00885C6D"/>
    <w:rsid w:val="00886708"/>
    <w:rsid w:val="00890EB6"/>
    <w:rsid w:val="00891C38"/>
    <w:rsid w:val="008A0741"/>
    <w:rsid w:val="008A0D8B"/>
    <w:rsid w:val="008A10FC"/>
    <w:rsid w:val="008A60BD"/>
    <w:rsid w:val="008B4FD4"/>
    <w:rsid w:val="008B5AE9"/>
    <w:rsid w:val="008B66FC"/>
    <w:rsid w:val="008B739A"/>
    <w:rsid w:val="008C00DA"/>
    <w:rsid w:val="008C044F"/>
    <w:rsid w:val="008D41D3"/>
    <w:rsid w:val="008D5EE2"/>
    <w:rsid w:val="008E20A6"/>
    <w:rsid w:val="008E6895"/>
    <w:rsid w:val="008F397A"/>
    <w:rsid w:val="008F4B9F"/>
    <w:rsid w:val="0091033A"/>
    <w:rsid w:val="009108F3"/>
    <w:rsid w:val="00911987"/>
    <w:rsid w:val="00911FE3"/>
    <w:rsid w:val="00914C67"/>
    <w:rsid w:val="00916B1F"/>
    <w:rsid w:val="00923D60"/>
    <w:rsid w:val="00927580"/>
    <w:rsid w:val="009312B6"/>
    <w:rsid w:val="0093489C"/>
    <w:rsid w:val="00936B0F"/>
    <w:rsid w:val="00941173"/>
    <w:rsid w:val="009525FC"/>
    <w:rsid w:val="009541CE"/>
    <w:rsid w:val="009557DB"/>
    <w:rsid w:val="009567F2"/>
    <w:rsid w:val="00956838"/>
    <w:rsid w:val="00956A3B"/>
    <w:rsid w:val="00957907"/>
    <w:rsid w:val="00962F98"/>
    <w:rsid w:val="00963835"/>
    <w:rsid w:val="00965BB5"/>
    <w:rsid w:val="00966D16"/>
    <w:rsid w:val="00967E5C"/>
    <w:rsid w:val="00970F43"/>
    <w:rsid w:val="00971CC2"/>
    <w:rsid w:val="009735D1"/>
    <w:rsid w:val="0097646A"/>
    <w:rsid w:val="00977A52"/>
    <w:rsid w:val="00984490"/>
    <w:rsid w:val="00986045"/>
    <w:rsid w:val="00991089"/>
    <w:rsid w:val="0099418A"/>
    <w:rsid w:val="00994250"/>
    <w:rsid w:val="009955DF"/>
    <w:rsid w:val="0099709D"/>
    <w:rsid w:val="009A41E9"/>
    <w:rsid w:val="009A4384"/>
    <w:rsid w:val="009A6EF8"/>
    <w:rsid w:val="009B0B84"/>
    <w:rsid w:val="009C32B3"/>
    <w:rsid w:val="009C3774"/>
    <w:rsid w:val="009C63BB"/>
    <w:rsid w:val="009D1646"/>
    <w:rsid w:val="009D4461"/>
    <w:rsid w:val="009D5B55"/>
    <w:rsid w:val="009D7471"/>
    <w:rsid w:val="009D7C91"/>
    <w:rsid w:val="009E1FCF"/>
    <w:rsid w:val="009E25CC"/>
    <w:rsid w:val="009E3FF9"/>
    <w:rsid w:val="009E412C"/>
    <w:rsid w:val="00A00EF6"/>
    <w:rsid w:val="00A05218"/>
    <w:rsid w:val="00A05908"/>
    <w:rsid w:val="00A06AB0"/>
    <w:rsid w:val="00A1100B"/>
    <w:rsid w:val="00A13D90"/>
    <w:rsid w:val="00A200AE"/>
    <w:rsid w:val="00A21B54"/>
    <w:rsid w:val="00A23856"/>
    <w:rsid w:val="00A248C3"/>
    <w:rsid w:val="00A4041C"/>
    <w:rsid w:val="00A418BF"/>
    <w:rsid w:val="00A41C85"/>
    <w:rsid w:val="00A43A48"/>
    <w:rsid w:val="00A47389"/>
    <w:rsid w:val="00A51075"/>
    <w:rsid w:val="00A511FD"/>
    <w:rsid w:val="00A51484"/>
    <w:rsid w:val="00A51927"/>
    <w:rsid w:val="00A52E7B"/>
    <w:rsid w:val="00A56FD3"/>
    <w:rsid w:val="00A61FC9"/>
    <w:rsid w:val="00A621E1"/>
    <w:rsid w:val="00A65D92"/>
    <w:rsid w:val="00A664CB"/>
    <w:rsid w:val="00A74960"/>
    <w:rsid w:val="00A75907"/>
    <w:rsid w:val="00A84047"/>
    <w:rsid w:val="00A84DAF"/>
    <w:rsid w:val="00A96001"/>
    <w:rsid w:val="00AA1C45"/>
    <w:rsid w:val="00AA2BC1"/>
    <w:rsid w:val="00AA6B35"/>
    <w:rsid w:val="00AB444F"/>
    <w:rsid w:val="00AC037A"/>
    <w:rsid w:val="00AC768B"/>
    <w:rsid w:val="00AD082C"/>
    <w:rsid w:val="00AD08EA"/>
    <w:rsid w:val="00AD1A93"/>
    <w:rsid w:val="00AD258D"/>
    <w:rsid w:val="00AD2D5D"/>
    <w:rsid w:val="00AD6CA2"/>
    <w:rsid w:val="00AE1E39"/>
    <w:rsid w:val="00AF7802"/>
    <w:rsid w:val="00B03A7B"/>
    <w:rsid w:val="00B0728A"/>
    <w:rsid w:val="00B12C8D"/>
    <w:rsid w:val="00B14857"/>
    <w:rsid w:val="00B14C97"/>
    <w:rsid w:val="00B172F1"/>
    <w:rsid w:val="00B20CFF"/>
    <w:rsid w:val="00B21FFC"/>
    <w:rsid w:val="00B26672"/>
    <w:rsid w:val="00B30097"/>
    <w:rsid w:val="00B34DD9"/>
    <w:rsid w:val="00B3593D"/>
    <w:rsid w:val="00B370E0"/>
    <w:rsid w:val="00B4713C"/>
    <w:rsid w:val="00B65CD2"/>
    <w:rsid w:val="00B75CA2"/>
    <w:rsid w:val="00B75FFF"/>
    <w:rsid w:val="00B76F66"/>
    <w:rsid w:val="00B83388"/>
    <w:rsid w:val="00B85DEF"/>
    <w:rsid w:val="00B87875"/>
    <w:rsid w:val="00B900DE"/>
    <w:rsid w:val="00B90A0C"/>
    <w:rsid w:val="00B94BB7"/>
    <w:rsid w:val="00B96526"/>
    <w:rsid w:val="00BA447E"/>
    <w:rsid w:val="00BA5626"/>
    <w:rsid w:val="00BB094A"/>
    <w:rsid w:val="00BB1E24"/>
    <w:rsid w:val="00BB22BE"/>
    <w:rsid w:val="00BB3803"/>
    <w:rsid w:val="00BC07C6"/>
    <w:rsid w:val="00BC2A0C"/>
    <w:rsid w:val="00BC5E07"/>
    <w:rsid w:val="00BC61D8"/>
    <w:rsid w:val="00BD3A58"/>
    <w:rsid w:val="00BD41FE"/>
    <w:rsid w:val="00BD445D"/>
    <w:rsid w:val="00BD7634"/>
    <w:rsid w:val="00BE341B"/>
    <w:rsid w:val="00BE4C9B"/>
    <w:rsid w:val="00BE60CC"/>
    <w:rsid w:val="00BF0BC5"/>
    <w:rsid w:val="00BF3EDC"/>
    <w:rsid w:val="00BF799A"/>
    <w:rsid w:val="00C068DB"/>
    <w:rsid w:val="00C21178"/>
    <w:rsid w:val="00C2537D"/>
    <w:rsid w:val="00C343CB"/>
    <w:rsid w:val="00C35518"/>
    <w:rsid w:val="00C4460D"/>
    <w:rsid w:val="00C4699C"/>
    <w:rsid w:val="00C512A2"/>
    <w:rsid w:val="00C52582"/>
    <w:rsid w:val="00C527D7"/>
    <w:rsid w:val="00C53CC6"/>
    <w:rsid w:val="00C61592"/>
    <w:rsid w:val="00C61BCE"/>
    <w:rsid w:val="00C71616"/>
    <w:rsid w:val="00C75684"/>
    <w:rsid w:val="00C7656B"/>
    <w:rsid w:val="00C77586"/>
    <w:rsid w:val="00C808DF"/>
    <w:rsid w:val="00C8274F"/>
    <w:rsid w:val="00C853EA"/>
    <w:rsid w:val="00C92C11"/>
    <w:rsid w:val="00C97E42"/>
    <w:rsid w:val="00CA1682"/>
    <w:rsid w:val="00CA49F8"/>
    <w:rsid w:val="00CB34CD"/>
    <w:rsid w:val="00CB5E10"/>
    <w:rsid w:val="00CC01CE"/>
    <w:rsid w:val="00CC2A72"/>
    <w:rsid w:val="00CD05FC"/>
    <w:rsid w:val="00CD2BDE"/>
    <w:rsid w:val="00CD39DF"/>
    <w:rsid w:val="00CD6115"/>
    <w:rsid w:val="00CE0B69"/>
    <w:rsid w:val="00CE20C3"/>
    <w:rsid w:val="00CE4318"/>
    <w:rsid w:val="00CF1707"/>
    <w:rsid w:val="00CF210E"/>
    <w:rsid w:val="00CF3F31"/>
    <w:rsid w:val="00CF466B"/>
    <w:rsid w:val="00CF4D2A"/>
    <w:rsid w:val="00D10EF1"/>
    <w:rsid w:val="00D11AC8"/>
    <w:rsid w:val="00D157BD"/>
    <w:rsid w:val="00D20BC3"/>
    <w:rsid w:val="00D229E8"/>
    <w:rsid w:val="00D262B4"/>
    <w:rsid w:val="00D31197"/>
    <w:rsid w:val="00D37493"/>
    <w:rsid w:val="00D414BC"/>
    <w:rsid w:val="00D41FCD"/>
    <w:rsid w:val="00D509BA"/>
    <w:rsid w:val="00D50E26"/>
    <w:rsid w:val="00D54D55"/>
    <w:rsid w:val="00D55F28"/>
    <w:rsid w:val="00D6549F"/>
    <w:rsid w:val="00D8128E"/>
    <w:rsid w:val="00D81DC9"/>
    <w:rsid w:val="00D844AE"/>
    <w:rsid w:val="00D861A9"/>
    <w:rsid w:val="00D879E2"/>
    <w:rsid w:val="00D901F1"/>
    <w:rsid w:val="00D91E63"/>
    <w:rsid w:val="00D95551"/>
    <w:rsid w:val="00D960F9"/>
    <w:rsid w:val="00DA5C02"/>
    <w:rsid w:val="00DA6ABC"/>
    <w:rsid w:val="00DB1548"/>
    <w:rsid w:val="00DB2CFA"/>
    <w:rsid w:val="00DB5772"/>
    <w:rsid w:val="00DB631B"/>
    <w:rsid w:val="00DB6623"/>
    <w:rsid w:val="00DB7201"/>
    <w:rsid w:val="00DD113D"/>
    <w:rsid w:val="00DD1CCA"/>
    <w:rsid w:val="00DD65AB"/>
    <w:rsid w:val="00DE0F7E"/>
    <w:rsid w:val="00DE1080"/>
    <w:rsid w:val="00DE483B"/>
    <w:rsid w:val="00DF272F"/>
    <w:rsid w:val="00DF4C1B"/>
    <w:rsid w:val="00DF4EA6"/>
    <w:rsid w:val="00DF56F9"/>
    <w:rsid w:val="00DF5BF2"/>
    <w:rsid w:val="00DF6BF6"/>
    <w:rsid w:val="00E01E49"/>
    <w:rsid w:val="00E03479"/>
    <w:rsid w:val="00E03A44"/>
    <w:rsid w:val="00E04E17"/>
    <w:rsid w:val="00E066CA"/>
    <w:rsid w:val="00E10891"/>
    <w:rsid w:val="00E11ABA"/>
    <w:rsid w:val="00E13852"/>
    <w:rsid w:val="00E13EA7"/>
    <w:rsid w:val="00E14EE9"/>
    <w:rsid w:val="00E17A24"/>
    <w:rsid w:val="00E305BB"/>
    <w:rsid w:val="00E33154"/>
    <w:rsid w:val="00E33EA6"/>
    <w:rsid w:val="00E34E3D"/>
    <w:rsid w:val="00E4088B"/>
    <w:rsid w:val="00E4326D"/>
    <w:rsid w:val="00E4491D"/>
    <w:rsid w:val="00E63C5C"/>
    <w:rsid w:val="00E677A7"/>
    <w:rsid w:val="00E70410"/>
    <w:rsid w:val="00E727F5"/>
    <w:rsid w:val="00E73409"/>
    <w:rsid w:val="00E743E2"/>
    <w:rsid w:val="00E773A3"/>
    <w:rsid w:val="00E82DB2"/>
    <w:rsid w:val="00E87FDF"/>
    <w:rsid w:val="00E93BF7"/>
    <w:rsid w:val="00E93C00"/>
    <w:rsid w:val="00E97866"/>
    <w:rsid w:val="00EA0F60"/>
    <w:rsid w:val="00EA1AC6"/>
    <w:rsid w:val="00EA2AED"/>
    <w:rsid w:val="00EA5184"/>
    <w:rsid w:val="00EB15D8"/>
    <w:rsid w:val="00EB1A8C"/>
    <w:rsid w:val="00EB3175"/>
    <w:rsid w:val="00EB5D46"/>
    <w:rsid w:val="00EC62E3"/>
    <w:rsid w:val="00EC7087"/>
    <w:rsid w:val="00ED4120"/>
    <w:rsid w:val="00ED4AE0"/>
    <w:rsid w:val="00EE347F"/>
    <w:rsid w:val="00EE45D9"/>
    <w:rsid w:val="00EE68E3"/>
    <w:rsid w:val="00EE7DA4"/>
    <w:rsid w:val="00EF2DD4"/>
    <w:rsid w:val="00F01CC6"/>
    <w:rsid w:val="00F0494F"/>
    <w:rsid w:val="00F057D3"/>
    <w:rsid w:val="00F06726"/>
    <w:rsid w:val="00F15300"/>
    <w:rsid w:val="00F15EFE"/>
    <w:rsid w:val="00F162D6"/>
    <w:rsid w:val="00F268D6"/>
    <w:rsid w:val="00F27DBF"/>
    <w:rsid w:val="00F32A78"/>
    <w:rsid w:val="00F32AF3"/>
    <w:rsid w:val="00F37532"/>
    <w:rsid w:val="00F503A0"/>
    <w:rsid w:val="00F54A01"/>
    <w:rsid w:val="00F57C90"/>
    <w:rsid w:val="00F60CC1"/>
    <w:rsid w:val="00F62E8F"/>
    <w:rsid w:val="00F644A8"/>
    <w:rsid w:val="00F67E94"/>
    <w:rsid w:val="00F703FC"/>
    <w:rsid w:val="00F729BB"/>
    <w:rsid w:val="00F745A6"/>
    <w:rsid w:val="00F75F8E"/>
    <w:rsid w:val="00F76C2A"/>
    <w:rsid w:val="00F80F30"/>
    <w:rsid w:val="00F82E5E"/>
    <w:rsid w:val="00F82E96"/>
    <w:rsid w:val="00F83948"/>
    <w:rsid w:val="00F87C7B"/>
    <w:rsid w:val="00F9381F"/>
    <w:rsid w:val="00F966B8"/>
    <w:rsid w:val="00FA0C94"/>
    <w:rsid w:val="00FB1652"/>
    <w:rsid w:val="00FB2670"/>
    <w:rsid w:val="00FB7F3D"/>
    <w:rsid w:val="00FC77C3"/>
    <w:rsid w:val="00FD0179"/>
    <w:rsid w:val="00FD1956"/>
    <w:rsid w:val="00FD23D1"/>
    <w:rsid w:val="00FD3035"/>
    <w:rsid w:val="00FD58B7"/>
    <w:rsid w:val="00FE2EEB"/>
    <w:rsid w:val="00FE45DD"/>
    <w:rsid w:val="00FE4DA5"/>
    <w:rsid w:val="00FE776F"/>
    <w:rsid w:val="00FF1C24"/>
    <w:rsid w:val="00FF2739"/>
    <w:rsid w:val="00FF2F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1E85C950"/>
  <w15:docId w15:val="{4DCB9074-68A1-46C1-8320-6E2C97974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7963"/>
    <w:rPr>
      <w:sz w:val="24"/>
    </w:rPr>
  </w:style>
  <w:style w:type="paragraph" w:styleId="10">
    <w:name w:val="heading 1"/>
    <w:basedOn w:val="a"/>
    <w:next w:val="a"/>
    <w:link w:val="12"/>
    <w:qFormat/>
    <w:rsid w:val="00EE68E3"/>
    <w:pPr>
      <w:keepNext/>
      <w:tabs>
        <w:tab w:val="left" w:pos="5040"/>
      </w:tabs>
      <w:outlineLvl w:val="0"/>
    </w:pPr>
    <w:rPr>
      <w:rFonts w:eastAsia="Arial Unicode MS"/>
      <w:b/>
      <w:bCs/>
      <w:iCs/>
      <w:szCs w:val="24"/>
      <w:lang w:val="en-US" w:eastAsia="en-US"/>
    </w:rPr>
  </w:style>
  <w:style w:type="paragraph" w:styleId="2">
    <w:name w:val="heading 2"/>
    <w:basedOn w:val="a"/>
    <w:next w:val="a"/>
    <w:link w:val="20"/>
    <w:qFormat/>
    <w:rsid w:val="00EE68E3"/>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ED4AE0"/>
    <w:pPr>
      <w:keepNext/>
      <w:spacing w:before="240" w:after="60"/>
      <w:outlineLvl w:val="2"/>
    </w:pPr>
    <w:rPr>
      <w:rFonts w:ascii="Calibri Light" w:hAnsi="Calibri Light"/>
      <w:b/>
      <w:bCs/>
      <w:sz w:val="26"/>
      <w:szCs w:val="26"/>
    </w:rPr>
  </w:style>
  <w:style w:type="paragraph" w:styleId="4">
    <w:name w:val="heading 4"/>
    <w:basedOn w:val="a"/>
    <w:next w:val="a"/>
    <w:qFormat/>
    <w:rsid w:val="00EE68E3"/>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link w:val="10"/>
    <w:locked/>
    <w:rsid w:val="00EE68E3"/>
    <w:rPr>
      <w:rFonts w:eastAsia="Arial Unicode MS"/>
      <w:b/>
      <w:bCs/>
      <w:iCs/>
      <w:sz w:val="24"/>
      <w:szCs w:val="24"/>
      <w:lang w:val="en-US" w:eastAsia="en-US" w:bidi="ar-SA"/>
    </w:rPr>
  </w:style>
  <w:style w:type="character" w:customStyle="1" w:styleId="20">
    <w:name w:val="Заголовок 2 Знак"/>
    <w:link w:val="2"/>
    <w:locked/>
    <w:rsid w:val="00EE68E3"/>
    <w:rPr>
      <w:rFonts w:ascii="Arial" w:hAnsi="Arial" w:cs="Arial"/>
      <w:b/>
      <w:bCs/>
      <w:i/>
      <w:iCs/>
      <w:sz w:val="28"/>
      <w:szCs w:val="28"/>
      <w:lang w:val="ru-RU" w:eastAsia="ru-RU" w:bidi="ar-SA"/>
    </w:rPr>
  </w:style>
  <w:style w:type="paragraph" w:styleId="a3">
    <w:name w:val="Balloon Text"/>
    <w:basedOn w:val="a"/>
    <w:link w:val="a4"/>
    <w:rsid w:val="00EE68E3"/>
    <w:rPr>
      <w:rFonts w:ascii="Tahoma" w:hAnsi="Tahoma" w:cs="Tahoma"/>
      <w:sz w:val="16"/>
      <w:szCs w:val="16"/>
    </w:rPr>
  </w:style>
  <w:style w:type="character" w:customStyle="1" w:styleId="a4">
    <w:name w:val="Текст выноски Знак"/>
    <w:link w:val="a3"/>
    <w:locked/>
    <w:rsid w:val="00EE68E3"/>
    <w:rPr>
      <w:rFonts w:ascii="Tahoma" w:hAnsi="Tahoma" w:cs="Tahoma"/>
      <w:sz w:val="16"/>
      <w:szCs w:val="16"/>
      <w:lang w:val="ru-RU" w:eastAsia="ru-RU" w:bidi="ar-SA"/>
    </w:rPr>
  </w:style>
  <w:style w:type="paragraph" w:styleId="a5">
    <w:name w:val="header"/>
    <w:basedOn w:val="a"/>
    <w:link w:val="a6"/>
    <w:rsid w:val="00EE68E3"/>
    <w:pPr>
      <w:tabs>
        <w:tab w:val="center" w:pos="4677"/>
        <w:tab w:val="right" w:pos="9355"/>
      </w:tabs>
    </w:pPr>
  </w:style>
  <w:style w:type="character" w:customStyle="1" w:styleId="a6">
    <w:name w:val="Верхний колонтитул Знак"/>
    <w:link w:val="a5"/>
    <w:semiHidden/>
    <w:locked/>
    <w:rsid w:val="00EE68E3"/>
    <w:rPr>
      <w:sz w:val="24"/>
      <w:lang w:val="ru-RU" w:eastAsia="ru-RU" w:bidi="ar-SA"/>
    </w:rPr>
  </w:style>
  <w:style w:type="paragraph" w:customStyle="1" w:styleId="11">
    <w:name w:val="Заголовок 11"/>
    <w:basedOn w:val="a"/>
    <w:next w:val="a"/>
    <w:rsid w:val="00EE68E3"/>
    <w:pPr>
      <w:keepNext/>
      <w:numPr>
        <w:numId w:val="1"/>
      </w:numPr>
      <w:tabs>
        <w:tab w:val="left" w:pos="5040"/>
      </w:tabs>
    </w:pPr>
    <w:rPr>
      <w:rFonts w:eastAsia="Arial Unicode MS"/>
      <w:b/>
    </w:rPr>
  </w:style>
  <w:style w:type="paragraph" w:customStyle="1" w:styleId="21">
    <w:name w:val="Заголовок 21"/>
    <w:basedOn w:val="a"/>
    <w:next w:val="a"/>
    <w:rsid w:val="00EE68E3"/>
    <w:pPr>
      <w:keepNext/>
      <w:ind w:left="1134"/>
    </w:pPr>
    <w:rPr>
      <w:rFonts w:eastAsia="Arial Unicode MS"/>
      <w:b/>
    </w:rPr>
  </w:style>
  <w:style w:type="paragraph" w:customStyle="1" w:styleId="31">
    <w:name w:val="Заголовок 31"/>
    <w:basedOn w:val="a"/>
    <w:next w:val="a"/>
    <w:rsid w:val="00EE68E3"/>
    <w:pPr>
      <w:keepNext/>
      <w:tabs>
        <w:tab w:val="left" w:pos="4860"/>
      </w:tabs>
      <w:jc w:val="both"/>
    </w:pPr>
    <w:rPr>
      <w:rFonts w:eastAsia="Arial Unicode MS"/>
      <w:b/>
    </w:rPr>
  </w:style>
  <w:style w:type="paragraph" w:customStyle="1" w:styleId="41">
    <w:name w:val="Заголовок 41"/>
    <w:basedOn w:val="a"/>
    <w:next w:val="a"/>
    <w:rsid w:val="00EE68E3"/>
    <w:pPr>
      <w:keepNext/>
      <w:ind w:left="5760"/>
      <w:jc w:val="both"/>
    </w:pPr>
    <w:rPr>
      <w:b/>
    </w:rPr>
  </w:style>
  <w:style w:type="paragraph" w:customStyle="1" w:styleId="51">
    <w:name w:val="Заголовок 51"/>
    <w:basedOn w:val="a"/>
    <w:next w:val="a"/>
    <w:rsid w:val="00EE68E3"/>
    <w:pPr>
      <w:keepNext/>
      <w:jc w:val="center"/>
    </w:pPr>
    <w:rPr>
      <w:rFonts w:eastAsia="Arial Unicode MS"/>
      <w:b/>
    </w:rPr>
  </w:style>
  <w:style w:type="paragraph" w:customStyle="1" w:styleId="61">
    <w:name w:val="Заголовок 61"/>
    <w:basedOn w:val="a"/>
    <w:next w:val="a"/>
    <w:rsid w:val="00EE68E3"/>
    <w:pPr>
      <w:keepNext/>
      <w:ind w:firstLine="6300"/>
      <w:jc w:val="both"/>
    </w:pPr>
    <w:rPr>
      <w:i/>
      <w:color w:val="808080"/>
    </w:rPr>
  </w:style>
  <w:style w:type="paragraph" w:customStyle="1" w:styleId="71">
    <w:name w:val="Заголовок 71"/>
    <w:basedOn w:val="a"/>
    <w:next w:val="a"/>
    <w:rsid w:val="00EE68E3"/>
    <w:pPr>
      <w:keepNext/>
      <w:jc w:val="center"/>
    </w:pPr>
    <w:rPr>
      <w:b/>
      <w:sz w:val="28"/>
    </w:rPr>
  </w:style>
  <w:style w:type="paragraph" w:customStyle="1" w:styleId="81">
    <w:name w:val="Заголовок 81"/>
    <w:basedOn w:val="a"/>
    <w:next w:val="a"/>
    <w:rsid w:val="00EE68E3"/>
    <w:pPr>
      <w:keepNext/>
      <w:ind w:firstLine="709"/>
      <w:jc w:val="both"/>
    </w:pPr>
    <w:rPr>
      <w:b/>
    </w:rPr>
  </w:style>
  <w:style w:type="paragraph" w:customStyle="1" w:styleId="91">
    <w:name w:val="Заголовок 91"/>
    <w:basedOn w:val="a"/>
    <w:next w:val="a"/>
    <w:rsid w:val="00EE68E3"/>
    <w:pPr>
      <w:keepNext/>
      <w:ind w:firstLine="709"/>
      <w:jc w:val="both"/>
    </w:pPr>
    <w:rPr>
      <w:b/>
      <w:u w:val="single"/>
    </w:rPr>
  </w:style>
  <w:style w:type="paragraph" w:customStyle="1" w:styleId="13">
    <w:name w:val="Название1"/>
    <w:basedOn w:val="a"/>
    <w:rsid w:val="00EE68E3"/>
    <w:pPr>
      <w:jc w:val="center"/>
    </w:pPr>
    <w:rPr>
      <w:b/>
      <w:i/>
      <w:spacing w:val="100"/>
      <w:sz w:val="28"/>
    </w:rPr>
  </w:style>
  <w:style w:type="paragraph" w:customStyle="1" w:styleId="14">
    <w:name w:val="Основной текст1"/>
    <w:basedOn w:val="a"/>
    <w:rsid w:val="00EE68E3"/>
    <w:pPr>
      <w:jc w:val="both"/>
    </w:pPr>
  </w:style>
  <w:style w:type="character" w:customStyle="1" w:styleId="15">
    <w:name w:val="Гиперссылка1"/>
    <w:rsid w:val="00EE68E3"/>
    <w:rPr>
      <w:rFonts w:cs="Times New Roman"/>
      <w:color w:val="0000FF"/>
      <w:u w:val="none"/>
    </w:rPr>
  </w:style>
  <w:style w:type="paragraph" w:customStyle="1" w:styleId="16">
    <w:name w:val="Название объекта1"/>
    <w:basedOn w:val="a"/>
    <w:next w:val="a"/>
    <w:rsid w:val="00EE68E3"/>
    <w:rPr>
      <w:b/>
      <w:sz w:val="20"/>
    </w:rPr>
  </w:style>
  <w:style w:type="paragraph" w:customStyle="1" w:styleId="17">
    <w:name w:val="Основной текст с отступом1"/>
    <w:basedOn w:val="a"/>
    <w:rsid w:val="00EE68E3"/>
    <w:pPr>
      <w:jc w:val="both"/>
    </w:pPr>
    <w:rPr>
      <w:b/>
      <w:i/>
    </w:rPr>
  </w:style>
  <w:style w:type="paragraph" w:customStyle="1" w:styleId="310">
    <w:name w:val="Основной текст 31"/>
    <w:basedOn w:val="a"/>
    <w:rsid w:val="00EE68E3"/>
    <w:pPr>
      <w:tabs>
        <w:tab w:val="left" w:pos="4820"/>
        <w:tab w:val="left" w:pos="7371"/>
      </w:tabs>
      <w:jc w:val="both"/>
    </w:pPr>
    <w:rPr>
      <w:b/>
    </w:rPr>
  </w:style>
  <w:style w:type="paragraph" w:customStyle="1" w:styleId="18">
    <w:name w:val="Верхний колонтитул1"/>
    <w:basedOn w:val="a"/>
    <w:link w:val="19"/>
    <w:rsid w:val="00EE68E3"/>
    <w:pPr>
      <w:tabs>
        <w:tab w:val="center" w:pos="4677"/>
        <w:tab w:val="right" w:pos="9355"/>
      </w:tabs>
    </w:pPr>
  </w:style>
  <w:style w:type="character" w:customStyle="1" w:styleId="19">
    <w:name w:val="Знак Знак1"/>
    <w:link w:val="18"/>
    <w:locked/>
    <w:rsid w:val="00EE68E3"/>
    <w:rPr>
      <w:sz w:val="24"/>
      <w:lang w:val="ru-RU" w:eastAsia="ru-RU" w:bidi="ar-SA"/>
    </w:rPr>
  </w:style>
  <w:style w:type="paragraph" w:customStyle="1" w:styleId="311">
    <w:name w:val="Основной текст с отступом 31"/>
    <w:basedOn w:val="a"/>
    <w:rsid w:val="00EE68E3"/>
    <w:pPr>
      <w:tabs>
        <w:tab w:val="left" w:pos="720"/>
      </w:tabs>
      <w:ind w:left="900" w:hanging="900"/>
      <w:jc w:val="both"/>
    </w:pPr>
  </w:style>
  <w:style w:type="paragraph" w:customStyle="1" w:styleId="210">
    <w:name w:val="Основной текст с отступом 21"/>
    <w:basedOn w:val="a"/>
    <w:rsid w:val="00EE68E3"/>
    <w:pPr>
      <w:ind w:left="720" w:hanging="720"/>
      <w:jc w:val="both"/>
    </w:pPr>
    <w:rPr>
      <w:b/>
      <w:i/>
      <w:sz w:val="28"/>
    </w:rPr>
  </w:style>
  <w:style w:type="character" w:customStyle="1" w:styleId="1a">
    <w:name w:val="Знак сноски1"/>
    <w:semiHidden/>
    <w:rsid w:val="00EE68E3"/>
    <w:rPr>
      <w:rFonts w:cs="Times New Roman"/>
      <w:vertAlign w:val="superscript"/>
    </w:rPr>
  </w:style>
  <w:style w:type="paragraph" w:customStyle="1" w:styleId="1b">
    <w:name w:val="Текст сноски1"/>
    <w:basedOn w:val="a"/>
    <w:link w:val="a7"/>
    <w:semiHidden/>
    <w:rsid w:val="00EE68E3"/>
    <w:rPr>
      <w:sz w:val="20"/>
    </w:rPr>
  </w:style>
  <w:style w:type="character" w:customStyle="1" w:styleId="a7">
    <w:name w:val="Знак Знак"/>
    <w:link w:val="1b"/>
    <w:locked/>
    <w:rsid w:val="00EE68E3"/>
    <w:rPr>
      <w:lang w:val="ru-RU" w:eastAsia="ru-RU" w:bidi="ar-SA"/>
    </w:rPr>
  </w:style>
  <w:style w:type="paragraph" w:customStyle="1" w:styleId="312">
    <w:name w:val="Оглавление 31"/>
    <w:basedOn w:val="a"/>
    <w:next w:val="a"/>
    <w:autoRedefine/>
    <w:semiHidden/>
    <w:rsid w:val="00EE68E3"/>
    <w:rPr>
      <w:i/>
      <w:sz w:val="20"/>
    </w:rPr>
  </w:style>
  <w:style w:type="paragraph" w:customStyle="1" w:styleId="1c">
    <w:name w:val="Нижний колонтитул1"/>
    <w:basedOn w:val="a"/>
    <w:rsid w:val="00EE68E3"/>
    <w:pPr>
      <w:tabs>
        <w:tab w:val="center" w:pos="4153"/>
        <w:tab w:val="right" w:pos="8306"/>
      </w:tabs>
    </w:pPr>
  </w:style>
  <w:style w:type="character" w:customStyle="1" w:styleId="1d">
    <w:name w:val="Номер страницы1"/>
    <w:rsid w:val="00EE68E3"/>
    <w:rPr>
      <w:rFonts w:cs="Times New Roman"/>
    </w:rPr>
  </w:style>
  <w:style w:type="paragraph" w:customStyle="1" w:styleId="Caaieiaieoaaeeoueaa">
    <w:name w:val="Caaieiaie oaaeeou eaa"/>
    <w:basedOn w:val="a"/>
    <w:rsid w:val="00EE68E3"/>
    <w:pPr>
      <w:spacing w:before="20" w:after="20"/>
    </w:pPr>
    <w:rPr>
      <w:b/>
      <w:sz w:val="20"/>
    </w:rPr>
  </w:style>
  <w:style w:type="paragraph" w:customStyle="1" w:styleId="1e">
    <w:name w:val="Цитата1"/>
    <w:basedOn w:val="a"/>
    <w:rsid w:val="00EE68E3"/>
    <w:pPr>
      <w:ind w:left="-284" w:right="-1050" w:firstLine="710"/>
      <w:jc w:val="both"/>
    </w:pPr>
    <w:rPr>
      <w:rFonts w:ascii="Arial" w:hAnsi="Arial"/>
    </w:rPr>
  </w:style>
  <w:style w:type="paragraph" w:customStyle="1" w:styleId="211">
    <w:name w:val="Основной текст 21"/>
    <w:basedOn w:val="a"/>
    <w:rsid w:val="00EE68E3"/>
    <w:pPr>
      <w:jc w:val="both"/>
    </w:pPr>
  </w:style>
  <w:style w:type="paragraph" w:customStyle="1" w:styleId="BodyText21">
    <w:name w:val="Body Text 21"/>
    <w:basedOn w:val="a"/>
    <w:rsid w:val="00EE68E3"/>
    <w:pPr>
      <w:ind w:firstLine="720"/>
      <w:jc w:val="both"/>
    </w:pPr>
  </w:style>
  <w:style w:type="paragraph" w:customStyle="1" w:styleId="1f">
    <w:name w:val="Подзаголовок1"/>
    <w:basedOn w:val="a"/>
    <w:rsid w:val="00EE68E3"/>
    <w:pPr>
      <w:jc w:val="right"/>
    </w:pPr>
    <w:rPr>
      <w:rFonts w:ascii="Arial" w:hAnsi="Arial"/>
    </w:rPr>
  </w:style>
  <w:style w:type="paragraph" w:customStyle="1" w:styleId="Text12">
    <w:name w:val="Text 12"/>
    <w:basedOn w:val="a"/>
    <w:rsid w:val="00EE68E3"/>
    <w:pPr>
      <w:spacing w:line="300" w:lineRule="auto"/>
    </w:pPr>
    <w:rPr>
      <w:rFonts w:ascii="VTB24" w:hAnsi="VTB24"/>
    </w:rPr>
  </w:style>
  <w:style w:type="paragraph" w:customStyle="1" w:styleId="Text911top">
    <w:name w:val="Text 9/11 top"/>
    <w:basedOn w:val="a"/>
    <w:rsid w:val="00EE68E3"/>
    <w:pPr>
      <w:spacing w:line="220" w:lineRule="auto"/>
    </w:pPr>
    <w:rPr>
      <w:rFonts w:ascii="VTB24" w:hAnsi="VTB24"/>
      <w:color w:val="23377E"/>
      <w:sz w:val="18"/>
    </w:rPr>
  </w:style>
  <w:style w:type="paragraph" w:customStyle="1" w:styleId="Text14">
    <w:name w:val="Text 14"/>
    <w:basedOn w:val="Text911top"/>
    <w:rsid w:val="00EE68E3"/>
    <w:pPr>
      <w:spacing w:line="340" w:lineRule="auto"/>
    </w:pPr>
    <w:rPr>
      <w:color w:val="000080"/>
      <w:sz w:val="28"/>
    </w:rPr>
  </w:style>
  <w:style w:type="paragraph" w:customStyle="1" w:styleId="1f0">
    <w:name w:val="Абзац списка1"/>
    <w:basedOn w:val="a"/>
    <w:rsid w:val="00EE68E3"/>
    <w:pPr>
      <w:spacing w:before="120" w:line="312" w:lineRule="auto"/>
      <w:ind w:left="720"/>
      <w:jc w:val="both"/>
    </w:pPr>
    <w:rPr>
      <w:rFonts w:cs="Arial"/>
      <w:sz w:val="22"/>
    </w:rPr>
  </w:style>
  <w:style w:type="paragraph" w:customStyle="1" w:styleId="spisok">
    <w:name w:val="Оspisok"/>
    <w:basedOn w:val="a"/>
    <w:autoRedefine/>
    <w:rsid w:val="00EE68E3"/>
    <w:pPr>
      <w:keepLines/>
      <w:numPr>
        <w:numId w:val="9"/>
      </w:numPr>
      <w:tabs>
        <w:tab w:val="num" w:pos="709"/>
      </w:tabs>
      <w:ind w:left="1134" w:hanging="283"/>
      <w:jc w:val="both"/>
    </w:pPr>
  </w:style>
  <w:style w:type="paragraph" w:customStyle="1" w:styleId="a8">
    <w:name w:val="Примечание"/>
    <w:basedOn w:val="a"/>
    <w:rsid w:val="00EE68E3"/>
    <w:pPr>
      <w:ind w:left="1985" w:hanging="1418"/>
      <w:jc w:val="both"/>
    </w:pPr>
    <w:rPr>
      <w:i/>
    </w:rPr>
  </w:style>
  <w:style w:type="paragraph" w:customStyle="1" w:styleId="1-">
    <w:name w:val="Список ненумер.1-го уровня"/>
    <w:basedOn w:val="a"/>
    <w:autoRedefine/>
    <w:rsid w:val="00EE68E3"/>
    <w:pPr>
      <w:keepLines/>
      <w:numPr>
        <w:numId w:val="10"/>
      </w:numPr>
      <w:tabs>
        <w:tab w:val="left" w:pos="1134"/>
        <w:tab w:val="num" w:pos="3828"/>
      </w:tabs>
      <w:ind w:left="1134"/>
      <w:jc w:val="both"/>
    </w:pPr>
    <w:rPr>
      <w:rFonts w:eastAsia="Arial Unicode MS"/>
    </w:rPr>
  </w:style>
  <w:style w:type="paragraph" w:customStyle="1" w:styleId="1f1">
    <w:name w:val="Обычный (веб)1"/>
    <w:basedOn w:val="a"/>
    <w:rsid w:val="00EE68E3"/>
    <w:pPr>
      <w:spacing w:before="100" w:after="100"/>
    </w:pPr>
  </w:style>
  <w:style w:type="character" w:customStyle="1" w:styleId="1f2">
    <w:name w:val="Строгий1"/>
    <w:rsid w:val="00EE68E3"/>
    <w:rPr>
      <w:rFonts w:cs="Times New Roman"/>
      <w:b/>
    </w:rPr>
  </w:style>
  <w:style w:type="paragraph" w:customStyle="1" w:styleId="ConsPlusNonformat">
    <w:name w:val="ConsPlusNonformat"/>
    <w:rsid w:val="00EE68E3"/>
    <w:rPr>
      <w:rFonts w:ascii="Courier New" w:hAnsi="Courier New" w:cs="Courier New"/>
    </w:rPr>
  </w:style>
  <w:style w:type="paragraph" w:customStyle="1" w:styleId="Bullet1">
    <w:name w:val="Bullet 1"/>
    <w:basedOn w:val="a"/>
    <w:rsid w:val="00EE68E3"/>
    <w:pPr>
      <w:numPr>
        <w:numId w:val="11"/>
      </w:numPr>
      <w:spacing w:after="57" w:line="288" w:lineRule="auto"/>
      <w:jc w:val="both"/>
    </w:pPr>
    <w:rPr>
      <w:rFonts w:eastAsia="Batang"/>
      <w:color w:val="000000"/>
      <w:sz w:val="20"/>
    </w:rPr>
  </w:style>
  <w:style w:type="paragraph" w:customStyle="1" w:styleId="a9">
    <w:name w:val="Таблицы (моноширинный)"/>
    <w:basedOn w:val="a"/>
    <w:next w:val="a"/>
    <w:rsid w:val="00EE68E3"/>
    <w:pPr>
      <w:jc w:val="both"/>
    </w:pPr>
    <w:rPr>
      <w:rFonts w:ascii="Courier New" w:hAnsi="Courier New" w:cs="Courier New"/>
    </w:rPr>
  </w:style>
  <w:style w:type="character" w:customStyle="1" w:styleId="1f3">
    <w:name w:val="Просмотренная гиперссылка1"/>
    <w:rsid w:val="00EE68E3"/>
    <w:rPr>
      <w:rFonts w:cs="Times New Roman"/>
      <w:color w:val="800080"/>
      <w:u w:val="single"/>
    </w:rPr>
  </w:style>
  <w:style w:type="character" w:styleId="aa">
    <w:name w:val="Hyperlink"/>
    <w:rsid w:val="00EE68E3"/>
    <w:rPr>
      <w:rFonts w:cs="Times New Roman"/>
      <w:color w:val="0000FF"/>
      <w:u w:val="single"/>
    </w:rPr>
  </w:style>
  <w:style w:type="character" w:styleId="ab">
    <w:name w:val="annotation reference"/>
    <w:rsid w:val="00EE68E3"/>
    <w:rPr>
      <w:rFonts w:cs="Times New Roman"/>
      <w:sz w:val="16"/>
      <w:szCs w:val="16"/>
    </w:rPr>
  </w:style>
  <w:style w:type="paragraph" w:styleId="ac">
    <w:name w:val="annotation text"/>
    <w:basedOn w:val="a"/>
    <w:link w:val="1f4"/>
    <w:rsid w:val="00EE68E3"/>
    <w:rPr>
      <w:sz w:val="20"/>
    </w:rPr>
  </w:style>
  <w:style w:type="character" w:customStyle="1" w:styleId="1f4">
    <w:name w:val="Текст примечания Знак1"/>
    <w:link w:val="ac"/>
    <w:locked/>
    <w:rsid w:val="00EE68E3"/>
    <w:rPr>
      <w:lang w:val="ru-RU" w:eastAsia="ru-RU" w:bidi="ar-SA"/>
    </w:rPr>
  </w:style>
  <w:style w:type="paragraph" w:styleId="ad">
    <w:name w:val="annotation subject"/>
    <w:basedOn w:val="ac"/>
    <w:next w:val="ac"/>
    <w:link w:val="ae"/>
    <w:rsid w:val="00EE68E3"/>
    <w:rPr>
      <w:b/>
      <w:bCs/>
    </w:rPr>
  </w:style>
  <w:style w:type="character" w:customStyle="1" w:styleId="ae">
    <w:name w:val="Тема примечания Знак"/>
    <w:link w:val="ad"/>
    <w:locked/>
    <w:rsid w:val="00EE68E3"/>
    <w:rPr>
      <w:b/>
      <w:bCs/>
      <w:lang w:val="ru-RU" w:eastAsia="ru-RU" w:bidi="ar-SA"/>
    </w:rPr>
  </w:style>
  <w:style w:type="character" w:styleId="af">
    <w:name w:val="page number"/>
    <w:rsid w:val="00EE68E3"/>
    <w:rPr>
      <w:rFonts w:cs="Times New Roman"/>
    </w:rPr>
  </w:style>
  <w:style w:type="paragraph" w:styleId="1f5">
    <w:name w:val="toc 1"/>
    <w:basedOn w:val="a"/>
    <w:next w:val="a"/>
    <w:autoRedefine/>
    <w:semiHidden/>
    <w:rsid w:val="00EE68E3"/>
  </w:style>
  <w:style w:type="paragraph" w:styleId="22">
    <w:name w:val="toc 2"/>
    <w:basedOn w:val="a"/>
    <w:next w:val="a"/>
    <w:autoRedefine/>
    <w:semiHidden/>
    <w:rsid w:val="00EE68E3"/>
    <w:pPr>
      <w:ind w:left="240"/>
    </w:pPr>
  </w:style>
  <w:style w:type="paragraph" w:styleId="af0">
    <w:name w:val="footer"/>
    <w:basedOn w:val="a"/>
    <w:link w:val="af1"/>
    <w:uiPriority w:val="99"/>
    <w:rsid w:val="00EE68E3"/>
    <w:pPr>
      <w:tabs>
        <w:tab w:val="center" w:pos="4677"/>
        <w:tab w:val="right" w:pos="9355"/>
      </w:tabs>
    </w:pPr>
  </w:style>
  <w:style w:type="character" w:customStyle="1" w:styleId="af1">
    <w:name w:val="Нижний колонтитул Знак"/>
    <w:link w:val="af0"/>
    <w:uiPriority w:val="99"/>
    <w:locked/>
    <w:rsid w:val="00EE68E3"/>
    <w:rPr>
      <w:sz w:val="24"/>
      <w:lang w:val="ru-RU" w:eastAsia="ru-RU" w:bidi="ar-SA"/>
    </w:rPr>
  </w:style>
  <w:style w:type="paragraph" w:styleId="6">
    <w:name w:val="toc 6"/>
    <w:basedOn w:val="a"/>
    <w:next w:val="a"/>
    <w:rsid w:val="00EE68E3"/>
    <w:pPr>
      <w:suppressAutoHyphens/>
      <w:ind w:left="1200"/>
    </w:pPr>
    <w:rPr>
      <w:szCs w:val="24"/>
      <w:lang w:eastAsia="zh-CN"/>
    </w:rPr>
  </w:style>
  <w:style w:type="paragraph" w:styleId="40">
    <w:name w:val="toc 4"/>
    <w:basedOn w:val="a"/>
    <w:next w:val="a"/>
    <w:autoRedefine/>
    <w:semiHidden/>
    <w:rsid w:val="00EE68E3"/>
    <w:pPr>
      <w:ind w:left="720"/>
    </w:pPr>
  </w:style>
  <w:style w:type="paragraph" w:styleId="af2">
    <w:name w:val="Normal (Web)"/>
    <w:basedOn w:val="a"/>
    <w:uiPriority w:val="99"/>
    <w:unhideWhenUsed/>
    <w:rsid w:val="00EE68E3"/>
    <w:pPr>
      <w:spacing w:before="100" w:beforeAutospacing="1" w:after="100" w:afterAutospacing="1"/>
    </w:pPr>
    <w:rPr>
      <w:szCs w:val="24"/>
    </w:rPr>
  </w:style>
  <w:style w:type="character" w:customStyle="1" w:styleId="af3">
    <w:name w:val="Текст примечания Знак"/>
    <w:locked/>
    <w:rsid w:val="00EE68E3"/>
    <w:rPr>
      <w:rFonts w:cs="Times New Roman"/>
    </w:rPr>
  </w:style>
  <w:style w:type="character" w:customStyle="1" w:styleId="itemtext1">
    <w:name w:val="itemtext1"/>
    <w:rsid w:val="00EE68E3"/>
    <w:rPr>
      <w:rFonts w:ascii="Tahoma" w:hAnsi="Tahoma" w:cs="Tahoma" w:hint="default"/>
      <w:color w:val="000000"/>
      <w:sz w:val="20"/>
      <w:szCs w:val="20"/>
    </w:rPr>
  </w:style>
  <w:style w:type="paragraph" w:customStyle="1" w:styleId="ConsPlusNormal">
    <w:name w:val="ConsPlusNormal"/>
    <w:rsid w:val="00780DE3"/>
    <w:pPr>
      <w:widowControl w:val="0"/>
      <w:autoSpaceDE w:val="0"/>
      <w:autoSpaceDN w:val="0"/>
    </w:pPr>
    <w:rPr>
      <w:rFonts w:ascii="Calibri" w:hAnsi="Calibri" w:cs="Calibri"/>
      <w:sz w:val="22"/>
    </w:rPr>
  </w:style>
  <w:style w:type="paragraph" w:styleId="af4">
    <w:name w:val="Body Text"/>
    <w:basedOn w:val="a"/>
    <w:link w:val="af5"/>
    <w:rsid w:val="003100EF"/>
    <w:pPr>
      <w:jc w:val="both"/>
    </w:pPr>
  </w:style>
  <w:style w:type="character" w:customStyle="1" w:styleId="af5">
    <w:name w:val="Основной текст Знак"/>
    <w:link w:val="af4"/>
    <w:rsid w:val="003100EF"/>
    <w:rPr>
      <w:sz w:val="24"/>
    </w:rPr>
  </w:style>
  <w:style w:type="character" w:customStyle="1" w:styleId="30">
    <w:name w:val="Заголовок 3 Знак"/>
    <w:link w:val="3"/>
    <w:semiHidden/>
    <w:rsid w:val="00ED4AE0"/>
    <w:rPr>
      <w:rFonts w:ascii="Calibri Light" w:eastAsia="Times New Roman" w:hAnsi="Calibri Light" w:cs="Times New Roman"/>
      <w:b/>
      <w:bCs/>
      <w:sz w:val="26"/>
      <w:szCs w:val="26"/>
    </w:rPr>
  </w:style>
  <w:style w:type="paragraph" w:styleId="23">
    <w:name w:val="Body Text Indent 2"/>
    <w:basedOn w:val="a"/>
    <w:link w:val="24"/>
    <w:rsid w:val="00ED4AE0"/>
    <w:pPr>
      <w:spacing w:after="120" w:line="480" w:lineRule="auto"/>
      <w:ind w:left="283"/>
    </w:pPr>
  </w:style>
  <w:style w:type="character" w:customStyle="1" w:styleId="24">
    <w:name w:val="Основной текст с отступом 2 Знак"/>
    <w:link w:val="23"/>
    <w:rsid w:val="00ED4AE0"/>
    <w:rPr>
      <w:sz w:val="24"/>
    </w:rPr>
  </w:style>
  <w:style w:type="paragraph" w:styleId="32">
    <w:name w:val="Body Text Indent 3"/>
    <w:basedOn w:val="a"/>
    <w:link w:val="33"/>
    <w:rsid w:val="00ED4AE0"/>
    <w:pPr>
      <w:spacing w:after="120"/>
      <w:ind w:left="283"/>
    </w:pPr>
    <w:rPr>
      <w:sz w:val="16"/>
      <w:szCs w:val="16"/>
    </w:rPr>
  </w:style>
  <w:style w:type="character" w:customStyle="1" w:styleId="33">
    <w:name w:val="Основной текст с отступом 3 Знак"/>
    <w:link w:val="32"/>
    <w:rsid w:val="00ED4AE0"/>
    <w:rPr>
      <w:sz w:val="16"/>
      <w:szCs w:val="16"/>
    </w:rPr>
  </w:style>
  <w:style w:type="character" w:styleId="af6">
    <w:name w:val="Placeholder Text"/>
    <w:uiPriority w:val="99"/>
    <w:semiHidden/>
    <w:rsid w:val="00D50E26"/>
    <w:rPr>
      <w:color w:val="808080"/>
    </w:rPr>
  </w:style>
  <w:style w:type="paragraph" w:styleId="af7">
    <w:name w:val="Revision"/>
    <w:hidden/>
    <w:uiPriority w:val="99"/>
    <w:semiHidden/>
    <w:rsid w:val="00AC037A"/>
    <w:rPr>
      <w:sz w:val="24"/>
    </w:rPr>
  </w:style>
  <w:style w:type="table" w:styleId="af8">
    <w:name w:val="Table Grid"/>
    <w:basedOn w:val="a1"/>
    <w:uiPriority w:val="39"/>
    <w:rsid w:val="004D29A4"/>
    <w:rPr>
      <w:rFonts w:eastAsiaTheme="minorHAnsi" w:cstheme="minorBidi"/>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
    <w:uiPriority w:val="34"/>
    <w:qFormat/>
    <w:rsid w:val="004D29A4"/>
    <w:pPr>
      <w:spacing w:after="37" w:line="228" w:lineRule="auto"/>
      <w:ind w:left="720" w:right="2" w:firstLine="701"/>
      <w:contextualSpacing/>
      <w:jc w:val="both"/>
    </w:pPr>
    <w:rPr>
      <w:color w:val="000000"/>
      <w:szCs w:val="22"/>
    </w:rPr>
  </w:style>
  <w:style w:type="numbering" w:customStyle="1" w:styleId="1">
    <w:name w:val="Стиль1"/>
    <w:uiPriority w:val="99"/>
    <w:rsid w:val="004D29A4"/>
    <w:pPr>
      <w:numPr>
        <w:numId w:val="46"/>
      </w:numPr>
    </w:pPr>
  </w:style>
  <w:style w:type="paragraph" w:customStyle="1" w:styleId="s1">
    <w:name w:val="s_1"/>
    <w:basedOn w:val="a"/>
    <w:rsid w:val="004D29A4"/>
    <w:pPr>
      <w:spacing w:before="100" w:beforeAutospacing="1" w:after="100" w:afterAutospacing="1"/>
    </w:pPr>
    <w:rPr>
      <w:szCs w:val="24"/>
    </w:rPr>
  </w:style>
  <w:style w:type="character" w:styleId="afa">
    <w:name w:val="Emphasis"/>
    <w:basedOn w:val="a0"/>
    <w:uiPriority w:val="20"/>
    <w:qFormat/>
    <w:rsid w:val="004D29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consultantplus://offline/ref=48D1A8DCC636A8927BD9989FBA69C4FEE9F00E95EA9B3A6E9FFEC6230550A9752423938280DC9413r47FK" TargetMode="External"/><Relationship Id="rId26" Type="http://schemas.openxmlformats.org/officeDocument/2006/relationships/hyperlink" Target="consultantplus://offline/ref=7AFA4A4B92EED918165C5FEBDB581C5D5E4B04FF6E659096C5412E3010B091010EB0A7B5B094F5C1P6W0J" TargetMode="External"/><Relationship Id="rId3" Type="http://schemas.openxmlformats.org/officeDocument/2006/relationships/styles" Target="styles.xml"/><Relationship Id="rId21" Type="http://schemas.openxmlformats.org/officeDocument/2006/relationships/hyperlink" Target="consultantplus://offline/ref=48D1A8DCC636A8927BD9989FBA69C4FEE9F00C99EB9F3A6E9FFEC6230550A9752423938281DFr974K"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consultantplus://offline/ref=48D1A8DCC636A8927BD9989FBA69C4FEE9F00E95EA9B3A6E9FFEC6230550A9752423938280DC9412r47EK" TargetMode="External"/><Relationship Id="rId25" Type="http://schemas.openxmlformats.org/officeDocument/2006/relationships/hyperlink" Target="consultantplus://offline/ref=7AFA4A4B92EED918165C5FEBDB581C5D5E4B04FF6E659096C5412E3010B091010EB0A7B5B094F5C1P6W5J"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consultantplus://offline/ref=48D1A8DCC636A8927BD9989FBA69C4FEE9F00C99EB9F3A6E9FFEC6230550A9752423938280DD9110r47AK"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09C1B54F2B314F5AE306DBFB7A4453596C275E63B24695551A687CFE6E5BC765FE521932A431A38FFw4O" TargetMode="External"/><Relationship Id="rId24" Type="http://schemas.openxmlformats.org/officeDocument/2006/relationships/hyperlink" Target="https://internet.garant.ru/"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consultantplus://offline/ref=48D1A8DCC636A8927BD9989FBA69C4FEE9F00E95EA9B3A6E9FFEC6230550A9752423938280DC9413r47FK" TargetMode="External"/><Relationship Id="rId28" Type="http://schemas.openxmlformats.org/officeDocument/2006/relationships/hyperlink" Target="consultantplus://offline/ref=5C538B4E0B7706618848D35446C7F1CDB83FD8ED6C797CB32AEC88416C73FF35C0F577B830898F8Cq1k9M" TargetMode="External"/><Relationship Id="rId10" Type="http://schemas.openxmlformats.org/officeDocument/2006/relationships/hyperlink" Target="consultantplus://offline/ref=B09C1B54F2B314F5AE306DBFB7A4453596C275E63B24695551A687CFE6E5BC765FE521932A431A38FFw4O" TargetMode="External"/><Relationship Id="rId19" Type="http://schemas.openxmlformats.org/officeDocument/2006/relationships/hyperlink" Target="https://internet.garant.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garantF1://70966370.224" TargetMode="External"/><Relationship Id="rId14" Type="http://schemas.openxmlformats.org/officeDocument/2006/relationships/hyperlink" Target="https://internet.garant.ru/" TargetMode="External"/><Relationship Id="rId22" Type="http://schemas.openxmlformats.org/officeDocument/2006/relationships/hyperlink" Target="consultantplus://offline/ref=48D1A8DCC636A8927BD9989FBA69C4FEE9F00C99EB9F3A6E9FFEC6230550A9752423938281DFr974K" TargetMode="External"/><Relationship Id="rId27" Type="http://schemas.openxmlformats.org/officeDocument/2006/relationships/hyperlink" Target="consultantplus://offline/ref=7AFA4A4B92EED918165C5FEBDB581C5D5E4006FD65679096C5412E3010B091010EB0A7B5B094F5C3P6W4J" TargetMode="External"/><Relationship Id="rId30" Type="http://schemas.openxmlformats.org/officeDocument/2006/relationships/header" Target="header2.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181C7-A2B7-4636-83F8-D82DE1B94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5160</Words>
  <Characters>29417</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OAO "BANK ORENBURG"</Company>
  <LinksUpToDate>false</LinksUpToDate>
  <CharactersWithSpaces>34508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Кравченко Владимир Евгеньевич</cp:lastModifiedBy>
  <cp:revision>3</cp:revision>
  <dcterms:created xsi:type="dcterms:W3CDTF">2024-03-22T04:16:00Z</dcterms:created>
  <dcterms:modified xsi:type="dcterms:W3CDTF">2024-03-22T04:16:00Z</dcterms:modified>
</cp:coreProperties>
</file>